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C445" w14:textId="280077FA" w:rsidR="00EB340D" w:rsidRDefault="00EB340D" w:rsidP="008523F4">
      <w:pPr>
        <w:keepLines/>
        <w:tabs>
          <w:tab w:val="left" w:pos="567"/>
          <w:tab w:val="left" w:pos="1890"/>
        </w:tabs>
        <w:snapToGrid w:val="0"/>
        <w:spacing w:after="0"/>
        <w:rPr>
          <w:rFonts w:ascii="Arial" w:eastAsia="MS Mincho" w:hAnsi="Arial" w:cs="Arial"/>
          <w:b/>
          <w:sz w:val="28"/>
          <w:szCs w:val="28"/>
        </w:rPr>
      </w:pPr>
      <w:r>
        <w:rPr>
          <w:rFonts w:ascii="Arial" w:hAnsi="Arial" w:cs="Arial"/>
          <w:b/>
          <w:sz w:val="28"/>
          <w:szCs w:val="28"/>
        </w:rPr>
        <w:t>3GPP TSG RAN Meeting #102</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RP-23</w:t>
      </w:r>
      <w:r w:rsidR="00FC4033">
        <w:rPr>
          <w:rFonts w:ascii="Arial" w:hAnsi="Arial" w:cs="Arial"/>
          <w:b/>
          <w:sz w:val="28"/>
          <w:szCs w:val="28"/>
        </w:rPr>
        <w:t>3213</w:t>
      </w:r>
    </w:p>
    <w:p w14:paraId="41EA588B" w14:textId="77777777" w:rsidR="00EB340D" w:rsidRDefault="00EB340D" w:rsidP="00EB340D">
      <w:pPr>
        <w:keepLines/>
        <w:tabs>
          <w:tab w:val="left" w:pos="567"/>
        </w:tabs>
        <w:rPr>
          <w:rFonts w:ascii="Arial" w:hAnsi="Arial" w:cs="Arial"/>
          <w:b/>
          <w:sz w:val="28"/>
          <w:szCs w:val="28"/>
        </w:rPr>
      </w:pPr>
      <w:r>
        <w:rPr>
          <w:rFonts w:ascii="Arial" w:hAnsi="Arial" w:cs="Arial"/>
          <w:b/>
          <w:sz w:val="28"/>
          <w:szCs w:val="28"/>
        </w:rPr>
        <w:t>Edinburgh, Scotland, December 11-15, 2023</w:t>
      </w:r>
    </w:p>
    <w:p w14:paraId="67A2B521" w14:textId="77777777" w:rsidR="0053163A" w:rsidRPr="00CC27F5" w:rsidRDefault="0053163A" w:rsidP="0053163A">
      <w:pPr>
        <w:pStyle w:val="Kopfzeile"/>
        <w:tabs>
          <w:tab w:val="right" w:pos="9639"/>
        </w:tabs>
        <w:jc w:val="both"/>
        <w:rPr>
          <w:i/>
          <w:sz w:val="32"/>
          <w:lang w:val="en-GB"/>
        </w:rPr>
      </w:pPr>
      <w:r w:rsidRPr="00CC27F5">
        <w:rPr>
          <w:sz w:val="24"/>
          <w:lang w:val="en-GB"/>
        </w:rPr>
        <w:tab/>
      </w:r>
    </w:p>
    <w:p w14:paraId="680BB06B" w14:textId="657F49F2"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082C62" w:rsidRPr="00082C62">
        <w:rPr>
          <w:rFonts w:ascii="Arial" w:hAnsi="Arial"/>
          <w:sz w:val="24"/>
        </w:rPr>
        <w:t>10.1.1</w:t>
      </w:r>
    </w:p>
    <w:p w14:paraId="237BD542" w14:textId="57BB2696" w:rsidR="0053163A" w:rsidRPr="00CC27F5" w:rsidRDefault="0053163A" w:rsidP="008523F4">
      <w:pPr>
        <w:tabs>
          <w:tab w:val="left" w:pos="1985"/>
        </w:tabs>
        <w:ind w:left="1980" w:hanging="1980"/>
        <w:jc w:val="both"/>
        <w:rPr>
          <w:rFonts w:ascii="Arial" w:hAnsi="Arial"/>
          <w:sz w:val="24"/>
        </w:rPr>
      </w:pPr>
      <w:r w:rsidRPr="00CC27F5">
        <w:rPr>
          <w:rFonts w:ascii="Arial" w:hAnsi="Arial"/>
          <w:b/>
          <w:sz w:val="24"/>
        </w:rPr>
        <w:t xml:space="preserve">Source: </w:t>
      </w:r>
      <w:r w:rsidRPr="00CC27F5">
        <w:rPr>
          <w:rFonts w:ascii="Arial" w:hAnsi="Arial"/>
          <w:b/>
          <w:sz w:val="24"/>
        </w:rPr>
        <w:tab/>
      </w:r>
      <w:r w:rsidR="00EB340D" w:rsidRPr="00073E40">
        <w:rPr>
          <w:rFonts w:ascii="Arial" w:hAnsi="Arial"/>
          <w:sz w:val="24"/>
        </w:rPr>
        <w:t>European Broadcasting Union,</w:t>
      </w:r>
      <w:r w:rsidR="00AE7035" w:rsidRPr="00073E40">
        <w:rPr>
          <w:rFonts w:ascii="Arial" w:hAnsi="Arial"/>
          <w:sz w:val="24"/>
        </w:rPr>
        <w:t xml:space="preserve"> </w:t>
      </w:r>
      <w:r w:rsidR="00A105E5">
        <w:rPr>
          <w:rFonts w:ascii="Arial" w:hAnsi="Arial"/>
          <w:sz w:val="24"/>
        </w:rPr>
        <w:t xml:space="preserve">ABS, </w:t>
      </w:r>
      <w:r w:rsidR="00F75E04">
        <w:rPr>
          <w:rFonts w:ascii="Arial" w:hAnsi="Arial"/>
          <w:sz w:val="24"/>
        </w:rPr>
        <w:t>Broadcast Networks Europe, Cellnex,</w:t>
      </w:r>
      <w:r w:rsidR="00A105E5">
        <w:rPr>
          <w:rFonts w:ascii="Arial" w:hAnsi="Arial"/>
          <w:sz w:val="24"/>
        </w:rPr>
        <w:t xml:space="preserve"> Eutelsat, ORS, </w:t>
      </w:r>
      <w:r w:rsidR="00B97209" w:rsidRPr="00073E40">
        <w:rPr>
          <w:rFonts w:ascii="Arial" w:hAnsi="Arial"/>
          <w:sz w:val="24"/>
        </w:rPr>
        <w:t xml:space="preserve">SWR, </w:t>
      </w:r>
      <w:r w:rsidR="005B3D74">
        <w:rPr>
          <w:rFonts w:ascii="Arial" w:hAnsi="Arial"/>
          <w:sz w:val="24"/>
        </w:rPr>
        <w:t xml:space="preserve"> </w:t>
      </w:r>
      <w:proofErr w:type="spellStart"/>
      <w:r w:rsidR="00A105E5">
        <w:rPr>
          <w:rFonts w:ascii="Arial" w:hAnsi="Arial"/>
          <w:sz w:val="24"/>
        </w:rPr>
        <w:t>Ateme</w:t>
      </w:r>
      <w:proofErr w:type="spellEnd"/>
      <w:r w:rsidR="00A105E5">
        <w:rPr>
          <w:rFonts w:ascii="Arial" w:hAnsi="Arial"/>
          <w:sz w:val="24"/>
        </w:rPr>
        <w:t xml:space="preserve">, </w:t>
      </w:r>
      <w:r w:rsidR="0002317E">
        <w:rPr>
          <w:rFonts w:ascii="Arial" w:hAnsi="Arial"/>
          <w:sz w:val="24"/>
        </w:rPr>
        <w:t xml:space="preserve">CUC, </w:t>
      </w:r>
      <w:r w:rsidR="00AE5C06">
        <w:rPr>
          <w:rFonts w:ascii="Arial" w:hAnsi="Arial"/>
          <w:sz w:val="24"/>
        </w:rPr>
        <w:t xml:space="preserve">Dolby, </w:t>
      </w:r>
      <w:r w:rsidR="0015619C">
        <w:rPr>
          <w:rFonts w:ascii="Arial" w:hAnsi="Arial"/>
          <w:sz w:val="24"/>
        </w:rPr>
        <w:t xml:space="preserve">ENENSYS, </w:t>
      </w:r>
      <w:r w:rsidR="00A105E5">
        <w:rPr>
          <w:rFonts w:ascii="Arial" w:hAnsi="Arial"/>
          <w:sz w:val="24"/>
        </w:rPr>
        <w:t xml:space="preserve">EURECOM, </w:t>
      </w:r>
      <w:r w:rsidR="00FA7A15">
        <w:rPr>
          <w:rFonts w:ascii="Arial" w:hAnsi="Arial"/>
          <w:sz w:val="24"/>
        </w:rPr>
        <w:t xml:space="preserve">IITB, </w:t>
      </w:r>
      <w:r w:rsidR="0015619C" w:rsidRPr="0015619C">
        <w:rPr>
          <w:rFonts w:ascii="Arial" w:hAnsi="Arial"/>
          <w:sz w:val="24"/>
        </w:rPr>
        <w:t>one2many B.V.</w:t>
      </w:r>
      <w:r w:rsidR="00BF570E">
        <w:rPr>
          <w:rFonts w:ascii="Arial" w:hAnsi="Arial"/>
          <w:sz w:val="24"/>
        </w:rPr>
        <w:t>,</w:t>
      </w:r>
      <w:r w:rsidR="0002317E">
        <w:rPr>
          <w:rFonts w:ascii="Arial" w:hAnsi="Arial"/>
          <w:sz w:val="24"/>
        </w:rPr>
        <w:t xml:space="preserve"> Panasonic,</w:t>
      </w:r>
      <w:r w:rsidR="00BF570E">
        <w:rPr>
          <w:rFonts w:ascii="Arial" w:hAnsi="Arial"/>
          <w:sz w:val="24"/>
        </w:rPr>
        <w:t xml:space="preserve"> Philips,</w:t>
      </w:r>
      <w:r w:rsidR="005B3D74">
        <w:rPr>
          <w:rFonts w:ascii="Arial" w:hAnsi="Arial"/>
          <w:sz w:val="24"/>
        </w:rPr>
        <w:t xml:space="preserve"> Qualcomm,</w:t>
      </w:r>
      <w:r w:rsidR="00BF570E">
        <w:rPr>
          <w:rFonts w:ascii="Arial" w:hAnsi="Arial"/>
          <w:sz w:val="24"/>
        </w:rPr>
        <w:t xml:space="preserve"> </w:t>
      </w:r>
      <w:r w:rsidR="0002317E" w:rsidRPr="00073E40">
        <w:rPr>
          <w:rFonts w:ascii="Arial" w:hAnsi="Arial"/>
          <w:sz w:val="24"/>
        </w:rPr>
        <w:t>Rohde &amp; Schwarz</w:t>
      </w:r>
      <w:r w:rsidR="0002317E">
        <w:rPr>
          <w:rFonts w:ascii="Arial" w:hAnsi="Arial"/>
          <w:sz w:val="24"/>
        </w:rPr>
        <w:t xml:space="preserve">, </w:t>
      </w:r>
      <w:r w:rsidR="00F92DF4">
        <w:rPr>
          <w:rFonts w:ascii="Arial" w:hAnsi="Arial"/>
          <w:sz w:val="24"/>
        </w:rPr>
        <w:t>Shanghai Jiao Tong University</w:t>
      </w:r>
      <w:r w:rsidR="003F77FB">
        <w:rPr>
          <w:rFonts w:ascii="Arial" w:hAnsi="Arial"/>
          <w:sz w:val="24"/>
        </w:rPr>
        <w:t xml:space="preserve">,  </w:t>
      </w:r>
      <w:r w:rsidR="00FA7A15">
        <w:rPr>
          <w:rFonts w:ascii="Arial" w:hAnsi="Arial"/>
          <w:sz w:val="24"/>
        </w:rPr>
        <w:t xml:space="preserve">UPV/EHU, </w:t>
      </w:r>
      <w:r w:rsidR="003F77FB">
        <w:rPr>
          <w:rFonts w:ascii="Arial" w:hAnsi="Arial"/>
          <w:sz w:val="24"/>
        </w:rPr>
        <w:t>Xiaomi</w:t>
      </w:r>
    </w:p>
    <w:p w14:paraId="60B11D64" w14:textId="456E0A5A"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B340D">
        <w:rPr>
          <w:rFonts w:ascii="Arial" w:hAnsi="Arial"/>
          <w:sz w:val="24"/>
        </w:rPr>
        <w:t>Motivation for new work item: LTE-based 5G Broadcast Phase 2</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berschrift1"/>
        <w:numPr>
          <w:ilvl w:val="0"/>
          <w:numId w:val="1"/>
        </w:numPr>
        <w:tabs>
          <w:tab w:val="num" w:pos="720"/>
        </w:tabs>
        <w:ind w:left="720" w:hanging="720"/>
        <w:jc w:val="both"/>
      </w:pPr>
      <w:r>
        <w:t>Background</w:t>
      </w:r>
    </w:p>
    <w:p w14:paraId="23151ABD" w14:textId="0119D160" w:rsidR="00EB340D" w:rsidRDefault="00EB340D" w:rsidP="00EB340D">
      <w:r>
        <w:t>Since the initial standardization of LTE-based 5G Broadcast in Rel-16 [</w:t>
      </w:r>
      <w:r w:rsidR="000579D5">
        <w:t>1</w:t>
      </w:r>
      <w:r>
        <w:t>] and subsequent enhancements to adapt to the broadcast UHF band [</w:t>
      </w:r>
      <w:r w:rsidR="008523F4">
        <w:t>2</w:t>
      </w:r>
      <w:r>
        <w:t>,</w:t>
      </w:r>
      <w:r w:rsidR="008523F4">
        <w:t>3</w:t>
      </w:r>
      <w:r>
        <w:t>], there has been significant ecosystem building and interest from broadcast network operator</w:t>
      </w:r>
      <w:r w:rsidR="00D45E57">
        <w:t>s</w:t>
      </w:r>
      <w:r>
        <w:t xml:space="preserve"> in this technology across the world.</w:t>
      </w:r>
    </w:p>
    <w:p w14:paraId="0711D649" w14:textId="0EA1A73E" w:rsidR="00084FD6" w:rsidRDefault="00084FD6" w:rsidP="00084FD6">
      <w:r>
        <w:t xml:space="preserve">In </w:t>
      </w:r>
      <w:r w:rsidRPr="00084FD6">
        <w:rPr>
          <w:b/>
          <w:bCs/>
        </w:rPr>
        <w:t>China</w:t>
      </w:r>
      <w:r>
        <w:t xml:space="preserve">, </w:t>
      </w:r>
      <w:r w:rsidR="006B4A2B">
        <w:t xml:space="preserve">NRTA approved the </w:t>
      </w:r>
      <w:r w:rsidR="00561B59">
        <w:t>5G broadcast pilot project in Chengdu on July 2023</w:t>
      </w:r>
      <w:r w:rsidR="002C0785">
        <w:t xml:space="preserve"> and the project </w:t>
      </w:r>
      <w:r w:rsidR="008B4544">
        <w:t>will</w:t>
      </w:r>
      <w:r w:rsidR="002C0785">
        <w:t xml:space="preserve"> be led by </w:t>
      </w:r>
      <w:r w:rsidR="0081167B">
        <w:t>ABS and Sichuan</w:t>
      </w:r>
      <w:r w:rsidR="005A6B75">
        <w:t xml:space="preserve"> </w:t>
      </w:r>
      <w:r w:rsidR="007E4C5B">
        <w:t>Ra</w:t>
      </w:r>
      <w:r w:rsidR="00006B2B">
        <w:t>dio and Television Bu</w:t>
      </w:r>
      <w:r w:rsidR="00503B08">
        <w:t>re</w:t>
      </w:r>
      <w:r w:rsidR="00E010B0">
        <w:t>a</w:t>
      </w:r>
      <w:r w:rsidR="00006B2B">
        <w:t>u</w:t>
      </w:r>
      <w:r w:rsidR="002C0785">
        <w:t xml:space="preserve"> jointly.</w:t>
      </w:r>
      <w:r w:rsidR="00E010B0">
        <w:t xml:space="preserve"> </w:t>
      </w:r>
      <w:r w:rsidR="00374275">
        <w:t xml:space="preserve">With approved spectrum and transmission sites, the project </w:t>
      </w:r>
      <w:r w:rsidR="008B4544">
        <w:t>will</w:t>
      </w:r>
      <w:r w:rsidR="00374275">
        <w:t xml:space="preserve"> verify t</w:t>
      </w:r>
      <w:r w:rsidR="00380A8A">
        <w:t xml:space="preserve">he TV and </w:t>
      </w:r>
      <w:r w:rsidR="009145DB">
        <w:t>public emergency services.</w:t>
      </w:r>
      <w:r w:rsidR="00586A45">
        <w:t xml:space="preserve"> More recently, the </w:t>
      </w:r>
      <w:hyperlink r:id="rId11" w:history="1">
        <w:r w:rsidR="00586A45" w:rsidRPr="00586A45">
          <w:rPr>
            <w:rStyle w:val="Hyperlink"/>
          </w:rPr>
          <w:t>GATIS’ Global 5G Broadcast Summit</w:t>
        </w:r>
      </w:hyperlink>
      <w:r w:rsidR="00586A45">
        <w:t xml:space="preserve"> brought together </w:t>
      </w:r>
      <w:r w:rsidR="00FE7587">
        <w:t>key players from the broadcast ecosystem in China and abroad.</w:t>
      </w:r>
    </w:p>
    <w:p w14:paraId="71AF6D0B" w14:textId="6AA77EE4" w:rsidR="00EB340D" w:rsidRDefault="008523F4" w:rsidP="00705A08">
      <w:r>
        <w:t xml:space="preserve">In </w:t>
      </w:r>
      <w:r w:rsidRPr="00705A08">
        <w:rPr>
          <w:b/>
          <w:bCs/>
        </w:rPr>
        <w:t>Europe</w:t>
      </w:r>
      <w:r>
        <w:t xml:space="preserve">, several demos and trials have been conducted in the last couple of years, including </w:t>
      </w:r>
      <w:r w:rsidR="00705A08">
        <w:t xml:space="preserve">during the </w:t>
      </w:r>
      <w:hyperlink r:id="rId12" w:history="1">
        <w:r w:rsidR="00705A08" w:rsidRPr="00705A08">
          <w:rPr>
            <w:rStyle w:val="Hyperlink"/>
          </w:rPr>
          <w:t>2022 Eurovision Song contest</w:t>
        </w:r>
      </w:hyperlink>
      <w:r w:rsidR="00705A08">
        <w:t xml:space="preserve">, </w:t>
      </w:r>
      <w:hyperlink r:id="rId13" w:history="1">
        <w:r w:rsidR="00705A08" w:rsidRPr="00705A08">
          <w:rPr>
            <w:rStyle w:val="Hyperlink"/>
          </w:rPr>
          <w:t>the MotoGP Austrian GP</w:t>
        </w:r>
      </w:hyperlink>
      <w:r w:rsidR="00705A08">
        <w:t xml:space="preserve">, </w:t>
      </w:r>
      <w:hyperlink r:id="rId14" w:history="1">
        <w:r w:rsidR="00705A08" w:rsidRPr="00705A08">
          <w:rPr>
            <w:rStyle w:val="Hyperlink"/>
          </w:rPr>
          <w:t>Roland Garros</w:t>
        </w:r>
      </w:hyperlink>
      <w:r w:rsidR="00705A08">
        <w:t xml:space="preserve">, etc. More importantly, a </w:t>
      </w:r>
      <w:hyperlink r:id="rId15" w:history="1">
        <w:r w:rsidR="00705A08" w:rsidRPr="00705A08">
          <w:rPr>
            <w:rStyle w:val="Hyperlink"/>
          </w:rPr>
          <w:t>memorandum of understanding</w:t>
        </w:r>
      </w:hyperlink>
      <w:r w:rsidR="00705A08">
        <w:t xml:space="preserve"> has been signed by broadcasters in France, Italy, Germany, Netherlands, Ireland and Austria with the purpose of collaborating in the deployment of 5G Broadcast. </w:t>
      </w:r>
      <w:r w:rsidR="00084FD6">
        <w:t>Some</w:t>
      </w:r>
      <w:r w:rsidR="00705A08">
        <w:t xml:space="preserve"> European broadcasters have started sharing concrete deployment plans</w:t>
      </w:r>
      <w:r w:rsidR="00084FD6">
        <w:t xml:space="preserve"> for 5G </w:t>
      </w:r>
      <w:r w:rsidR="00586A45">
        <w:t>Broadcast with the public</w:t>
      </w:r>
      <w:r w:rsidR="00705A08">
        <w:t xml:space="preserve"> (see e.g. </w:t>
      </w:r>
      <w:hyperlink r:id="rId16" w:history="1">
        <w:r w:rsidR="00705A08" w:rsidRPr="00705A08">
          <w:rPr>
            <w:rStyle w:val="Hyperlink"/>
          </w:rPr>
          <w:t>TDF’s presentation</w:t>
        </w:r>
      </w:hyperlink>
      <w:r w:rsidR="00705A08">
        <w:t xml:space="preserve"> in GATIS summit)</w:t>
      </w:r>
      <w:r w:rsidR="00337C51">
        <w:t>.</w:t>
      </w:r>
    </w:p>
    <w:p w14:paraId="7F718740" w14:textId="0F7711B8" w:rsidR="00084FD6" w:rsidRDefault="00084FD6" w:rsidP="0E9C1B48">
      <w:pPr>
        <w:rPr>
          <w:highlight w:val="yellow"/>
        </w:rPr>
      </w:pPr>
      <w:r>
        <w:t xml:space="preserve">In </w:t>
      </w:r>
      <w:r w:rsidRPr="0E9C1B48">
        <w:rPr>
          <w:b/>
          <w:bCs/>
        </w:rPr>
        <w:t xml:space="preserve">India, </w:t>
      </w:r>
      <w:r w:rsidR="00586A45">
        <w:t>several demos ha</w:t>
      </w:r>
      <w:r w:rsidR="1C44C75D">
        <w:t>d</w:t>
      </w:r>
      <w:r w:rsidR="00586A45">
        <w:t xml:space="preserve"> been conducted in events such as </w:t>
      </w:r>
      <w:r w:rsidR="6B55234E">
        <w:t xml:space="preserve">the </w:t>
      </w:r>
      <w:hyperlink r:id="rId17">
        <w:r w:rsidR="00586A45" w:rsidRPr="0E9C1B48">
          <w:rPr>
            <w:rStyle w:val="Hyperlink"/>
          </w:rPr>
          <w:t>IMC22</w:t>
        </w:r>
      </w:hyperlink>
      <w:r w:rsidR="00586A45">
        <w:t xml:space="preserve"> </w:t>
      </w:r>
      <w:r w:rsidR="3A842E0B">
        <w:t xml:space="preserve">and BES Expo ‘23. </w:t>
      </w:r>
      <w:r w:rsidR="68DC164C">
        <w:t xml:space="preserve">There are plans to do a large city trial in </w:t>
      </w:r>
      <w:r w:rsidR="002F06DC">
        <w:t>2024</w:t>
      </w:r>
      <w:r w:rsidR="68DC164C">
        <w:t>. Apart from these, t</w:t>
      </w:r>
      <w:r w:rsidR="74D727B1">
        <w:t>here is a</w:t>
      </w:r>
      <w:r w:rsidR="7AECF27B">
        <w:t>n ongoing</w:t>
      </w:r>
      <w:r w:rsidR="74D727B1">
        <w:t xml:space="preserve"> cross ministerial initiative on </w:t>
      </w:r>
      <w:r w:rsidR="00586A45">
        <w:t>“</w:t>
      </w:r>
      <w:hyperlink r:id="rId18" w:anchor=":~:text=A%20Conclave%20on%20'Direct%20to,Delhi%20on%20June%201%2C%202022.">
        <w:r w:rsidR="00586A45" w:rsidRPr="0E9C1B48">
          <w:rPr>
            <w:rStyle w:val="Hyperlink"/>
          </w:rPr>
          <w:t>Direct to Mobile</w:t>
        </w:r>
      </w:hyperlink>
      <w:r w:rsidR="00586A45">
        <w:t>”</w:t>
      </w:r>
      <w:r w:rsidR="7E41DCF3">
        <w:t>, where stakeholders from Ministry of Information and Broadcasting (MIB), Department of Telecom (DoT) and the Telecom Regulatory Authority of India (TRAI) are participating.</w:t>
      </w:r>
    </w:p>
    <w:p w14:paraId="290AE923" w14:textId="6CD64F80" w:rsidR="00084FD6" w:rsidRDefault="00084FD6" w:rsidP="00084FD6">
      <w:r>
        <w:t xml:space="preserve">In </w:t>
      </w:r>
      <w:r w:rsidRPr="00084FD6">
        <w:rPr>
          <w:b/>
          <w:bCs/>
        </w:rPr>
        <w:t>North America,</w:t>
      </w:r>
      <w:r>
        <w:t xml:space="preserve"> an </w:t>
      </w:r>
      <w:hyperlink r:id="rId19" w:history="1">
        <w:r w:rsidRPr="00586A45">
          <w:rPr>
            <w:rStyle w:val="Hyperlink"/>
          </w:rPr>
          <w:t>experimental FCC license</w:t>
        </w:r>
      </w:hyperlink>
      <w:r>
        <w:t xml:space="preserve"> was granted in July 2023, and the first trial in band 108 </w:t>
      </w:r>
      <w:hyperlink r:id="rId20" w:history="1">
        <w:r w:rsidRPr="00084FD6">
          <w:rPr>
            <w:rStyle w:val="Hyperlink"/>
          </w:rPr>
          <w:t>is ongoing</w:t>
        </w:r>
      </w:hyperlink>
      <w:r>
        <w:t xml:space="preserve"> in Boston, with plans to expand to other parts of the US.</w:t>
      </w:r>
    </w:p>
    <w:p w14:paraId="5854513D" w14:textId="6A99B1B0" w:rsidR="00EB340D" w:rsidRDefault="00EB340D" w:rsidP="00EB340D">
      <w:r>
        <w:t>During the activities described above, the need for two enhancements to the current standard have been identified:</w:t>
      </w:r>
    </w:p>
    <w:p w14:paraId="37910E74" w14:textId="62A41035" w:rsidR="00EB340D" w:rsidRDefault="00EB340D" w:rsidP="00EB340D">
      <w:pPr>
        <w:pStyle w:val="Listenabsatz"/>
        <w:numPr>
          <w:ilvl w:val="0"/>
          <w:numId w:val="46"/>
        </w:numPr>
      </w:pPr>
      <w:r>
        <w:t>Support of time-frequency interleaving</w:t>
      </w:r>
      <w:r w:rsidR="00084FD6">
        <w:t xml:space="preserve"> (improved performance in time/frequency selective channels)</w:t>
      </w:r>
    </w:p>
    <w:p w14:paraId="13968960" w14:textId="7299FE02" w:rsidR="00EB340D" w:rsidRDefault="00EB340D" w:rsidP="00EB340D">
      <w:pPr>
        <w:pStyle w:val="Listenabsatz"/>
        <w:numPr>
          <w:ilvl w:val="0"/>
          <w:numId w:val="46"/>
        </w:numPr>
      </w:pPr>
      <w:r>
        <w:t>Support of coexistence with other broadcast technology in the same radio channel by TDM</w:t>
      </w:r>
      <w:r w:rsidR="00084FD6">
        <w:t xml:space="preserve"> (for “soft refarming” and meeting regulatory requirements)</w:t>
      </w:r>
      <w:r>
        <w:t>.</w:t>
      </w:r>
    </w:p>
    <w:p w14:paraId="31A62D99" w14:textId="44920A79" w:rsidR="00DE7D34" w:rsidRDefault="00EB340D" w:rsidP="00DE7D34">
      <w:pPr>
        <w:pStyle w:val="berschrift1"/>
        <w:numPr>
          <w:ilvl w:val="0"/>
          <w:numId w:val="1"/>
        </w:numPr>
        <w:tabs>
          <w:tab w:val="num" w:pos="720"/>
        </w:tabs>
        <w:ind w:left="720" w:hanging="720"/>
        <w:jc w:val="both"/>
      </w:pPr>
      <w:r>
        <w:t>Time-frequency interleaving</w:t>
      </w:r>
    </w:p>
    <w:p w14:paraId="3E6698C2" w14:textId="003E5E75" w:rsidR="000579D5" w:rsidRDefault="000579D5" w:rsidP="00EB340D">
      <w:r>
        <w:t xml:space="preserve">Time-frequency </w:t>
      </w:r>
      <w:proofErr w:type="spellStart"/>
      <w:r>
        <w:t>interleavers</w:t>
      </w:r>
      <w:proofErr w:type="spellEnd"/>
      <w:r>
        <w:t xml:space="preserve"> are a basic building block of most modern broadcast standards, and its inclusion in a system drastically improves performance in time and/or frequency selective channels. The need for time-frequency </w:t>
      </w:r>
      <w:proofErr w:type="spellStart"/>
      <w:r>
        <w:t>interleavers</w:t>
      </w:r>
      <w:proofErr w:type="spellEnd"/>
      <w:r>
        <w:t xml:space="preserve"> in 5G Broadcast was initially brought up by a group of broadcasters in Rel-16 [</w:t>
      </w:r>
      <w:r w:rsidR="00C433DE">
        <w:t>3</w:t>
      </w:r>
      <w:r>
        <w:t xml:space="preserve">], and it was discussed during the whole release. </w:t>
      </w:r>
    </w:p>
    <w:p w14:paraId="2AFD89A6" w14:textId="442FE550" w:rsidR="000579D5" w:rsidRDefault="000579D5" w:rsidP="00EB340D">
      <w:r>
        <w:rPr>
          <w:noProof/>
        </w:rPr>
        <w:t xml:space="preserve">Although a large number of companies supported the standardization of time-frequency interleaving schemes for 5G Broadcast, this feature was not standardized due to lack of consensus in RAN1 (mainly due to the fact that this feature was not explicitly </w:t>
      </w:r>
      <w:r w:rsidR="00D45E57">
        <w:rPr>
          <w:noProof/>
        </w:rPr>
        <w:t>in scope of</w:t>
      </w:r>
      <w:r>
        <w:rPr>
          <w:noProof/>
        </w:rPr>
        <w:t xml:space="preserve"> the work item).</w:t>
      </w:r>
      <w:r>
        <w:t xml:space="preserve"> The following was captured in [</w:t>
      </w:r>
      <w:r w:rsidR="00C433DE">
        <w:t>4</w:t>
      </w:r>
      <w:r>
        <w:t>]:</w:t>
      </w:r>
    </w:p>
    <w:p w14:paraId="527E2C53" w14:textId="7953EB8B" w:rsidR="00EB340D" w:rsidRPr="00EB340D" w:rsidRDefault="000579D5" w:rsidP="00EB340D">
      <w:r>
        <w:rPr>
          <w:noProof/>
        </w:rPr>
        <w:lastRenderedPageBreak/>
        <mc:AlternateContent>
          <mc:Choice Requires="wps">
            <w:drawing>
              <wp:inline distT="0" distB="0" distL="0" distR="0" wp14:anchorId="02C0A492" wp14:editId="6B8DF51A">
                <wp:extent cx="6024880" cy="1404620"/>
                <wp:effectExtent l="0" t="0" r="13970"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880" cy="1404620"/>
                        </a:xfrm>
                        <a:prstGeom prst="rect">
                          <a:avLst/>
                        </a:prstGeom>
                        <a:solidFill>
                          <a:srgbClr val="FFFFFF"/>
                        </a:solidFill>
                        <a:ln w="9525">
                          <a:solidFill>
                            <a:srgbClr val="000000"/>
                          </a:solidFill>
                          <a:miter lim="800000"/>
                          <a:headEnd/>
                          <a:tailEnd/>
                        </a:ln>
                      </wps:spPr>
                      <wps:txbx>
                        <w:txbxContent>
                          <w:p w14:paraId="6257D575" w14:textId="69369EC8" w:rsidR="000579D5" w:rsidRPr="00DD0BED" w:rsidRDefault="00000000" w:rsidP="000579D5">
                            <w:pPr>
                              <w:ind w:left="1440" w:hanging="1440"/>
                              <w:rPr>
                                <w:b/>
                                <w:lang w:eastAsia="x-none"/>
                              </w:rPr>
                            </w:pPr>
                            <w:r>
                              <w:fldChar w:fldCharType="begin"/>
                            </w:r>
                            <w:r>
                              <w:instrText>HYPERLINK "https://www.3gpp.org/ftp/tsg_ran/WG1_RL1/TSGR1_99/Docs/R1-1913439.zip"</w:instrText>
                            </w:r>
                            <w:r>
                              <w:fldChar w:fldCharType="separate"/>
                            </w:r>
                            <w:r w:rsidR="000579D5" w:rsidRPr="000579D5">
                              <w:rPr>
                                <w:bCs/>
                                <w:u w:val="single"/>
                              </w:rPr>
                              <w:t>R1-1913439</w:t>
                            </w:r>
                            <w:r>
                              <w:rPr>
                                <w:bCs/>
                                <w:u w:val="single"/>
                              </w:rPr>
                              <w:fldChar w:fldCharType="end"/>
                            </w:r>
                            <w:r w:rsidR="000579D5" w:rsidRPr="00DD0BED">
                              <w:rPr>
                                <w:b/>
                                <w:lang w:eastAsia="x-none"/>
                              </w:rPr>
                              <w:tab/>
                              <w:t>On time and frequency interleaving for terrestrial broadcast</w:t>
                            </w:r>
                            <w:r w:rsidR="000579D5" w:rsidRPr="00DD0BED">
                              <w:rPr>
                                <w:b/>
                                <w:lang w:eastAsia="x-none"/>
                              </w:rPr>
                              <w:tab/>
                              <w:t xml:space="preserve">EBU, BBC, IRT, NHK, ABS, DISH, Eutelsat, Shanghai Jiao Tong University, Fraunhofer HHI, Fraunhofer IIS, </w:t>
                            </w:r>
                            <w:proofErr w:type="spellStart"/>
                            <w:r w:rsidR="000579D5" w:rsidRPr="00DD0BED">
                              <w:rPr>
                                <w:b/>
                                <w:lang w:eastAsia="x-none"/>
                              </w:rPr>
                              <w:t>Enensys</w:t>
                            </w:r>
                            <w:proofErr w:type="spellEnd"/>
                            <w:r w:rsidR="000579D5" w:rsidRPr="00DD0BED">
                              <w:rPr>
                                <w:b/>
                                <w:lang w:eastAsia="x-none"/>
                              </w:rPr>
                              <w:t xml:space="preserve">, Qualcomm, </w:t>
                            </w:r>
                            <w:proofErr w:type="spellStart"/>
                            <w:r w:rsidR="000579D5" w:rsidRPr="00DD0BED">
                              <w:rPr>
                                <w:b/>
                                <w:lang w:eastAsia="x-none"/>
                              </w:rPr>
                              <w:t>Rohde&amp;Schwarz</w:t>
                            </w:r>
                            <w:proofErr w:type="spellEnd"/>
                            <w:r w:rsidR="000579D5" w:rsidRPr="00DD0BED">
                              <w:rPr>
                                <w:b/>
                                <w:lang w:eastAsia="x-none"/>
                              </w:rPr>
                              <w:t xml:space="preserve">, Nokia, Nokia Shanghai Bell, ATEME, </w:t>
                            </w:r>
                            <w:proofErr w:type="spellStart"/>
                            <w:r w:rsidR="000579D5" w:rsidRPr="00DD0BED">
                              <w:rPr>
                                <w:b/>
                                <w:lang w:eastAsia="x-none"/>
                              </w:rPr>
                              <w:t>Nomor</w:t>
                            </w:r>
                            <w:proofErr w:type="spellEnd"/>
                            <w:r w:rsidR="000579D5" w:rsidRPr="00DD0BED">
                              <w:rPr>
                                <w:b/>
                                <w:lang w:eastAsia="x-none"/>
                              </w:rPr>
                              <w:t xml:space="preserve"> Research, Sony</w:t>
                            </w:r>
                          </w:p>
                          <w:p w14:paraId="5CD93274" w14:textId="161722CA" w:rsidR="000579D5" w:rsidRDefault="000579D5">
                            <w:r>
                              <w:rPr>
                                <w:lang w:eastAsia="x-none"/>
                              </w:rPr>
                              <w:t>Time and frequency interleaving for terrestrial broadcast was discussed even though it was not explicitly in the scope of the WID. However, consensus was not reached. It can be considered for a later release.</w:t>
                            </w:r>
                          </w:p>
                        </w:txbxContent>
                      </wps:txbx>
                      <wps:bodyPr rot="0" vert="horz" wrap="square" lIns="91440" tIns="45720" rIns="91440" bIns="45720" anchor="t" anchorCtr="0">
                        <a:spAutoFit/>
                      </wps:bodyPr>
                    </wps:wsp>
                  </a:graphicData>
                </a:graphic>
              </wp:inline>
            </w:drawing>
          </mc:Choice>
          <mc:Fallback>
            <w:pict>
              <v:shapetype w14:anchorId="02C0A492" id="_x0000_t202" coordsize="21600,21600" o:spt="202" path="m,l,21600r21600,l21600,xe">
                <v:stroke joinstyle="miter"/>
                <v:path gradientshapeok="t" o:connecttype="rect"/>
              </v:shapetype>
              <v:shape id="Text Box 217" o:spid="_x0000_s1026" type="#_x0000_t202" style="width:47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df1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">
                <v:textbox style="mso-fit-shape-to-text:t">
                  <w:txbxContent>
                    <w:p w14:paraId="6257D575" w14:textId="69369EC8" w:rsidR="000579D5" w:rsidRPr="00DD0BED" w:rsidRDefault="00000000" w:rsidP="000579D5">
                      <w:pPr>
                        <w:ind w:left="1440" w:hanging="1440"/>
                        <w:rPr>
                          <w:b/>
                          <w:lang w:eastAsia="x-none"/>
                        </w:rPr>
                      </w:pPr>
                      <w:r>
                        <w:fldChar w:fldCharType="begin"/>
                      </w:r>
                      <w:r>
                        <w:instrText>HYPERLINK "https://www.3gpp.org/ftp/tsg_ran/WG1_RL1/TSGR1_99/Docs/R1-1913439.zip"</w:instrText>
                      </w:r>
                      <w:r>
                        <w:fldChar w:fldCharType="separate"/>
                      </w:r>
                      <w:r w:rsidR="000579D5" w:rsidRPr="000579D5">
                        <w:rPr>
                          <w:bCs/>
                          <w:u w:val="single"/>
                        </w:rPr>
                        <w:t>R1-1913439</w:t>
                      </w:r>
                      <w:r>
                        <w:rPr>
                          <w:bCs/>
                          <w:u w:val="single"/>
                        </w:rPr>
                        <w:fldChar w:fldCharType="end"/>
                      </w:r>
                      <w:r w:rsidR="000579D5" w:rsidRPr="00DD0BED">
                        <w:rPr>
                          <w:b/>
                          <w:lang w:eastAsia="x-none"/>
                        </w:rPr>
                        <w:tab/>
                        <w:t>On time and frequency interleaving for terrestrial broadcast</w:t>
                      </w:r>
                      <w:r w:rsidR="000579D5" w:rsidRPr="00DD0BED">
                        <w:rPr>
                          <w:b/>
                          <w:lang w:eastAsia="x-none"/>
                        </w:rPr>
                        <w:tab/>
                        <w:t xml:space="preserve">EBU, BBC, IRT, NHK, ABS, DISH, Eutelsat, Shanghai Jiao Tong University, Fraunhofer HHI, Fraunhofer IIS, </w:t>
                      </w:r>
                      <w:proofErr w:type="spellStart"/>
                      <w:r w:rsidR="000579D5" w:rsidRPr="00DD0BED">
                        <w:rPr>
                          <w:b/>
                          <w:lang w:eastAsia="x-none"/>
                        </w:rPr>
                        <w:t>Enensys</w:t>
                      </w:r>
                      <w:proofErr w:type="spellEnd"/>
                      <w:r w:rsidR="000579D5" w:rsidRPr="00DD0BED">
                        <w:rPr>
                          <w:b/>
                          <w:lang w:eastAsia="x-none"/>
                        </w:rPr>
                        <w:t xml:space="preserve">, Qualcomm, </w:t>
                      </w:r>
                      <w:proofErr w:type="spellStart"/>
                      <w:r w:rsidR="000579D5" w:rsidRPr="00DD0BED">
                        <w:rPr>
                          <w:b/>
                          <w:lang w:eastAsia="x-none"/>
                        </w:rPr>
                        <w:t>Rohde&amp;Schwarz</w:t>
                      </w:r>
                      <w:proofErr w:type="spellEnd"/>
                      <w:r w:rsidR="000579D5" w:rsidRPr="00DD0BED">
                        <w:rPr>
                          <w:b/>
                          <w:lang w:eastAsia="x-none"/>
                        </w:rPr>
                        <w:t xml:space="preserve">, Nokia, Nokia Shanghai Bell, ATEME, </w:t>
                      </w:r>
                      <w:proofErr w:type="spellStart"/>
                      <w:r w:rsidR="000579D5" w:rsidRPr="00DD0BED">
                        <w:rPr>
                          <w:b/>
                          <w:lang w:eastAsia="x-none"/>
                        </w:rPr>
                        <w:t>Nomor</w:t>
                      </w:r>
                      <w:proofErr w:type="spellEnd"/>
                      <w:r w:rsidR="000579D5" w:rsidRPr="00DD0BED">
                        <w:rPr>
                          <w:b/>
                          <w:lang w:eastAsia="x-none"/>
                        </w:rPr>
                        <w:t xml:space="preserve"> Research, Sony</w:t>
                      </w:r>
                    </w:p>
                    <w:p w14:paraId="5CD93274" w14:textId="161722CA" w:rsidR="000579D5" w:rsidRDefault="000579D5">
                      <w:r>
                        <w:rPr>
                          <w:lang w:eastAsia="x-none"/>
                        </w:rPr>
                        <w:t>Time and frequency interleaving for terrestrial broadcast was discussed even though it was not explicitly in the scope of the WID. However, consensus was not reached. It can be considered for a later release.</w:t>
                      </w:r>
                    </w:p>
                  </w:txbxContent>
                </v:textbox>
                <w10:anchorlock/>
              </v:shape>
            </w:pict>
          </mc:Fallback>
        </mc:AlternateContent>
      </w:r>
    </w:p>
    <w:p w14:paraId="51DBF4CF" w14:textId="34ED1CCC" w:rsidR="000579D5" w:rsidRDefault="000579D5" w:rsidP="00EB340D">
      <w:r>
        <w:t xml:space="preserve">The </w:t>
      </w:r>
      <w:proofErr w:type="spellStart"/>
      <w:r>
        <w:t>interleavers</w:t>
      </w:r>
      <w:proofErr w:type="spellEnd"/>
      <w:r>
        <w:t xml:space="preserve"> described in [</w:t>
      </w:r>
      <w:r w:rsidR="00C433DE">
        <w:t>5</w:t>
      </w:r>
      <w:r>
        <w:t>] above ha</w:t>
      </w:r>
      <w:r w:rsidR="00D45E57">
        <w:t>ve</w:t>
      </w:r>
      <w:r>
        <w:t xml:space="preserve"> been designed with the objective of keeping maximum commonality with respect to current 3GPP specifications (e.g. by leveraging the HARQ operation to build a time </w:t>
      </w:r>
      <w:proofErr w:type="spellStart"/>
      <w:r>
        <w:t>interleaver</w:t>
      </w:r>
      <w:proofErr w:type="spellEnd"/>
      <w:r>
        <w:t>)</w:t>
      </w:r>
      <w:r w:rsidR="00D45E57">
        <w:t xml:space="preserve"> in order to ease implementation</w:t>
      </w:r>
      <w:r>
        <w:t xml:space="preserve">. </w:t>
      </w:r>
    </w:p>
    <w:p w14:paraId="00B85D05" w14:textId="5FBE27A3" w:rsidR="00EB340D" w:rsidRDefault="000579D5" w:rsidP="00EB340D">
      <w:r>
        <w:t xml:space="preserve">The performance gains of these techniques have been widely documented both in 3GPP (see </w:t>
      </w:r>
      <w:r w:rsidR="00C433DE">
        <w:t xml:space="preserve">[5] and references therein) and in peer-reviewed papers published in broadcasting conferences (see [7], [8]). More notably, the 5G Media Action Group (5G-MAG) has recently produced a comprehensive </w:t>
      </w:r>
      <w:r w:rsidR="00C433DE" w:rsidRPr="005939D9">
        <w:t>report [9]</w:t>
      </w:r>
      <w:r w:rsidR="00C433DE">
        <w:t xml:space="preserve"> capturing the performance gains of interleaving in different scenarios and highlighting the need of this feature for drastically increasing the performance of the 5G Broadcast system.</w:t>
      </w:r>
    </w:p>
    <w:p w14:paraId="3D3014CD" w14:textId="4ED0169E" w:rsidR="00EB340D" w:rsidRDefault="00C433DE" w:rsidP="00EB340D">
      <w:r>
        <w:t xml:space="preserve">The sourcing companies of this contribution propose to standardize in Rel-19 time-frequency </w:t>
      </w:r>
      <w:proofErr w:type="spellStart"/>
      <w:r>
        <w:t>interleavers</w:t>
      </w:r>
      <w:proofErr w:type="spellEnd"/>
      <w:r>
        <w:t xml:space="preserve"> for 5G Broadcast. Given the previous discussions and extensive evaluations, and in order to minimize the time units required for this work, we propose to take the design in [5] as a baseline</w:t>
      </w:r>
      <w:r w:rsidR="00221A13">
        <w:t xml:space="preserve"> for the work in RAN1</w:t>
      </w:r>
      <w:r>
        <w:t>.</w:t>
      </w:r>
    </w:p>
    <w:p w14:paraId="0ADE89FD" w14:textId="77777777" w:rsidR="00C433DE" w:rsidRDefault="00C433DE" w:rsidP="00EB340D"/>
    <w:p w14:paraId="553AA396" w14:textId="7CA97221" w:rsidR="00C433DE" w:rsidRDefault="00C433DE" w:rsidP="00C433DE">
      <w:pPr>
        <w:pStyle w:val="berschrift1"/>
        <w:numPr>
          <w:ilvl w:val="0"/>
          <w:numId w:val="1"/>
        </w:numPr>
        <w:tabs>
          <w:tab w:val="num" w:pos="720"/>
        </w:tabs>
        <w:ind w:left="720" w:hanging="720"/>
        <w:jc w:val="both"/>
      </w:pPr>
      <w:r>
        <w:t xml:space="preserve">Coexistence with other technologies </w:t>
      </w:r>
      <w:r w:rsidR="00221A13">
        <w:t xml:space="preserve">by </w:t>
      </w:r>
      <w:r>
        <w:t>TDM</w:t>
      </w:r>
    </w:p>
    <w:p w14:paraId="2A9F42A9" w14:textId="66A778B3" w:rsidR="00055D32" w:rsidRDefault="00055D32" w:rsidP="00C433DE">
      <w:r>
        <w:t xml:space="preserve">Most modern broadcast standards support features that allow the possibility of “blanking” part of the transmission for the introduction of future enhancements to the standard (or a new standard) without disrupting the operation of legacy receivers. For instance, ATSC 3.0 introduces the concept of a “bootstrap signal” (as defined in [10]) that allows to introduce “gaps” in the transmission to be used by future extensions of the standard. DVB-T2 introduces the concept of future extension frames (FEF) with a similar </w:t>
      </w:r>
      <w:r w:rsidRPr="003D503B">
        <w:t xml:space="preserve">purpose </w:t>
      </w:r>
      <w:r w:rsidRPr="00586A45">
        <w:t>[11]</w:t>
      </w:r>
      <w:r w:rsidRPr="003D503B">
        <w:t>. It is</w:t>
      </w:r>
      <w:r>
        <w:t xml:space="preserve"> also expected that 3GPP may introduce future enhancements to the currently defined broadcast systems and, therefore, the possibility of performing a “soft migration” would clearly be beneficial. The similar aspect of “forward compatibility” was widely discussed in the early days of NR standardization. </w:t>
      </w:r>
    </w:p>
    <w:p w14:paraId="7DD18D35" w14:textId="6AA191EF" w:rsidR="00C433DE" w:rsidRDefault="00055D32" w:rsidP="00C433DE">
      <w:r>
        <w:t>Regarding the immediate need of these techniques</w:t>
      </w:r>
      <w:r w:rsidR="00C433DE">
        <w:t>, in the US the FCC regulation states that an ATSC 3.0 signal must be transmitted free</w:t>
      </w:r>
      <w:r w:rsidR="001A2ED4">
        <w:t>-</w:t>
      </w:r>
      <w:r w:rsidR="00C433DE">
        <w:t>to</w:t>
      </w:r>
      <w:r w:rsidR="001A2ED4">
        <w:t>-</w:t>
      </w:r>
      <w:r w:rsidR="00C433DE">
        <w:t xml:space="preserve">air </w:t>
      </w:r>
      <w:r>
        <w:t>to the general public. Therefore, for the success of 5G Broadcast in the US it is needed to standardize a technique that allows sharing a broadcast channel between ATSC 3.0 (targeting fixed reception / TVs) and 5G Broadcast. A technical analysis of coexistence between LTE-based 5G Broadcast and ATSC 3.0 has been documented in [12</w:t>
      </w:r>
      <w:r w:rsidR="00221A13">
        <w:t>, Sec 5.2</w:t>
      </w:r>
      <w:r>
        <w:t xml:space="preserve">] by the ATSC standard </w:t>
      </w:r>
      <w:r w:rsidR="00221A13">
        <w:t>organization</w:t>
      </w:r>
      <w:r>
        <w:t>, and communicated to 3GPP</w:t>
      </w:r>
      <w:r w:rsidR="00221A13">
        <w:t xml:space="preserve"> TSG RAN</w:t>
      </w:r>
      <w:r>
        <w:t xml:space="preserve"> via </w:t>
      </w:r>
      <w:r w:rsidR="00221A13">
        <w:t>LS in [13].</w:t>
      </w:r>
    </w:p>
    <w:p w14:paraId="07540C24" w14:textId="179A8FAD" w:rsidR="006B3CF3" w:rsidRDefault="006B3CF3" w:rsidP="00C433DE">
      <w:r>
        <w:t xml:space="preserve">Furthermore, in DVB-T2 markets, </w:t>
      </w:r>
      <w:proofErr w:type="spellStart"/>
      <w:r>
        <w:t>e.g</w:t>
      </w:r>
      <w:proofErr w:type="spellEnd"/>
      <w:r>
        <w:t xml:space="preserve"> in Europe, the possibility to share a channel between 5G Broadcast and DVB-T2 could facilitate deployment of 5G Broadcast transmissions as well. In particular, in those markets where it is not possible at the moment to free up UHF channels from DVB-T2 for the introduction of 5G Broadcast it is still likely that some capacity on a given carrier may be made available, for example by reduction of data rates of TV programmes or even dropping some of them completely from T2-Multiplexes. This would allow for low-threshold introduction </w:t>
      </w:r>
      <w:r w:rsidR="00610B00">
        <w:t xml:space="preserve">of </w:t>
      </w:r>
      <w:r>
        <w:t xml:space="preserve">5G Broadcast service alongside existing DVB-T2 services. </w:t>
      </w:r>
    </w:p>
    <w:p w14:paraId="64D3EA49" w14:textId="26606A9C" w:rsidR="00EB340D" w:rsidRDefault="00221A13" w:rsidP="00EB340D">
      <w:r>
        <w:t>In line with the technical analysis in [12], we propose to standardize the possibility of interrupting the DL transmission for periods longer than 39 ms (currently allowed by the standards) by muting the CAS transmissions.</w:t>
      </w:r>
    </w:p>
    <w:p w14:paraId="5373EAC4" w14:textId="62FE961B" w:rsidR="00EB340D" w:rsidRDefault="00221A13" w:rsidP="00EB340D">
      <w:pPr>
        <w:pStyle w:val="berschrift1"/>
        <w:numPr>
          <w:ilvl w:val="0"/>
          <w:numId w:val="1"/>
        </w:numPr>
        <w:tabs>
          <w:tab w:val="num" w:pos="720"/>
        </w:tabs>
        <w:ind w:left="720" w:hanging="720"/>
        <w:jc w:val="both"/>
      </w:pPr>
      <w:r>
        <w:t>Proposed objectives</w:t>
      </w:r>
    </w:p>
    <w:p w14:paraId="0E5E0126" w14:textId="1664F86F" w:rsidR="00221A13" w:rsidRPr="00221A13" w:rsidRDefault="00221A13" w:rsidP="00221A13">
      <w:r>
        <w:t>For MBMS-dedicated cells:</w:t>
      </w:r>
    </w:p>
    <w:p w14:paraId="5EFC17FE" w14:textId="7DA7D12D" w:rsidR="000579D5" w:rsidRDefault="003B2D53" w:rsidP="003B2D53">
      <w:pPr>
        <w:pStyle w:val="Listenabsatz"/>
        <w:numPr>
          <w:ilvl w:val="0"/>
          <w:numId w:val="47"/>
        </w:numPr>
      </w:pPr>
      <w:r>
        <w:t xml:space="preserve">Specify time-frequency </w:t>
      </w:r>
      <w:proofErr w:type="spellStart"/>
      <w:r>
        <w:t>interleavers</w:t>
      </w:r>
      <w:proofErr w:type="spellEnd"/>
      <w:r>
        <w:t xml:space="preserve">, taking as baseline the design in </w:t>
      </w:r>
      <w:r w:rsidRPr="003B2D53">
        <w:t>R1-1913439</w:t>
      </w:r>
      <w:r>
        <w:t xml:space="preserve"> [RAN1]</w:t>
      </w:r>
    </w:p>
    <w:p w14:paraId="5E703214" w14:textId="41B694FD" w:rsidR="003B2D53" w:rsidRDefault="003B2D53" w:rsidP="003B2D53">
      <w:pPr>
        <w:pStyle w:val="Listenabsatz"/>
        <w:numPr>
          <w:ilvl w:val="0"/>
          <w:numId w:val="47"/>
        </w:numPr>
      </w:pPr>
      <w:r>
        <w:t xml:space="preserve">Specify </w:t>
      </w:r>
      <w:proofErr w:type="spellStart"/>
      <w:r>
        <w:t>signaling</w:t>
      </w:r>
      <w:proofErr w:type="spellEnd"/>
      <w:r>
        <w:t xml:space="preserve"> to indicate to the UE that </w:t>
      </w:r>
      <w:r w:rsidR="001556CF">
        <w:t xml:space="preserve">some subframes containing the </w:t>
      </w:r>
      <w:r>
        <w:t xml:space="preserve">CAS (PSS/SSS/PBCH/SIBs) </w:t>
      </w:r>
      <w:r w:rsidR="001556CF">
        <w:t>are dropped</w:t>
      </w:r>
      <w:r>
        <w:t xml:space="preserve"> according to </w:t>
      </w:r>
      <w:r w:rsidR="000F2102">
        <w:t xml:space="preserve">an indicated </w:t>
      </w:r>
      <w:r>
        <w:t>pattern</w:t>
      </w:r>
      <w:r w:rsidR="000F2102">
        <w:t xml:space="preserve"> </w:t>
      </w:r>
      <w:r>
        <w:t>[RAN1]</w:t>
      </w:r>
    </w:p>
    <w:p w14:paraId="7760F7E2" w14:textId="6E777DF1" w:rsidR="003B2D53" w:rsidRDefault="003B2D53" w:rsidP="003B2D53">
      <w:r>
        <w:t>Impact to other working groups:</w:t>
      </w:r>
    </w:p>
    <w:p w14:paraId="79A92B9E" w14:textId="20C3694E" w:rsidR="003B2D53" w:rsidRDefault="003B2D53" w:rsidP="003B2D53">
      <w:pPr>
        <w:pStyle w:val="Listenabsatz"/>
        <w:numPr>
          <w:ilvl w:val="0"/>
          <w:numId w:val="47"/>
        </w:numPr>
      </w:pPr>
      <w:r>
        <w:lastRenderedPageBreak/>
        <w:t xml:space="preserve">RAN2 and RAN3: RRC (36.331), MSI (36.321) and corresponding M2AP </w:t>
      </w:r>
      <w:proofErr w:type="spellStart"/>
      <w:r>
        <w:t>signaling</w:t>
      </w:r>
      <w:proofErr w:type="spellEnd"/>
      <w:r>
        <w:t xml:space="preserve"> (36.443)</w:t>
      </w:r>
    </w:p>
    <w:p w14:paraId="58532BED" w14:textId="422BED95" w:rsidR="003B2D53" w:rsidRDefault="003B2D53" w:rsidP="003B2D53">
      <w:pPr>
        <w:pStyle w:val="Listenabsatz"/>
        <w:numPr>
          <w:ilvl w:val="0"/>
          <w:numId w:val="47"/>
        </w:numPr>
      </w:pPr>
      <w:r>
        <w:t xml:space="preserve">RAN4: Performance requirements for time-frequency </w:t>
      </w:r>
      <w:proofErr w:type="spellStart"/>
      <w:r>
        <w:t>interleavers</w:t>
      </w:r>
      <w:proofErr w:type="spellEnd"/>
      <w:r>
        <w:t xml:space="preserve"> (36.101)</w:t>
      </w:r>
    </w:p>
    <w:p w14:paraId="69C446B3" w14:textId="77777777" w:rsidR="000579D5" w:rsidRDefault="000579D5" w:rsidP="000579D5"/>
    <w:p w14:paraId="30C91504" w14:textId="6E5C5F7A" w:rsidR="003B2D53" w:rsidRDefault="003B2D53" w:rsidP="003B2D53">
      <w:pPr>
        <w:pStyle w:val="berschrift1"/>
        <w:numPr>
          <w:ilvl w:val="0"/>
          <w:numId w:val="1"/>
        </w:numPr>
        <w:tabs>
          <w:tab w:val="num" w:pos="720"/>
        </w:tabs>
        <w:ind w:left="720" w:hanging="720"/>
        <w:jc w:val="both"/>
      </w:pPr>
      <w:r>
        <w:t>Proposed time allocation</w:t>
      </w:r>
    </w:p>
    <w:p w14:paraId="6D03405D" w14:textId="2D2A5973" w:rsidR="003B2D53" w:rsidRDefault="003B2D53" w:rsidP="000579D5">
      <w:r>
        <w:t>Given the limited impact of the two objectives above, we suggest the following TU allocation:</w:t>
      </w:r>
    </w:p>
    <w:p w14:paraId="08D532BC" w14:textId="591AB462" w:rsidR="003B2D53" w:rsidRDefault="003B2D53" w:rsidP="003B2D53">
      <w:pPr>
        <w:pStyle w:val="Listenabsatz"/>
        <w:numPr>
          <w:ilvl w:val="0"/>
          <w:numId w:val="48"/>
        </w:numPr>
      </w:pPr>
      <w:r w:rsidRPr="00AE7035">
        <w:rPr>
          <w:b/>
          <w:bCs/>
        </w:rPr>
        <w:t>RAN1</w:t>
      </w:r>
      <w:r>
        <w:t xml:space="preserve">: From RAN1#116 (Q1’24) to RAN1#121 (Q2’25): </w:t>
      </w:r>
      <w:r w:rsidRPr="00AE7035">
        <w:rPr>
          <w:b/>
          <w:bCs/>
        </w:rPr>
        <w:t>0.5TUs per meeting</w:t>
      </w:r>
      <w:r w:rsidR="00AE7035" w:rsidRPr="00AE7035">
        <w:rPr>
          <w:b/>
          <w:bCs/>
        </w:rPr>
        <w:t>, 9 meetings</w:t>
      </w:r>
    </w:p>
    <w:p w14:paraId="0546EE8F" w14:textId="580B6627" w:rsidR="00AE7035" w:rsidRDefault="00AE7035" w:rsidP="00AE7035">
      <w:pPr>
        <w:pStyle w:val="Listenabsatz"/>
        <w:numPr>
          <w:ilvl w:val="1"/>
          <w:numId w:val="48"/>
        </w:numPr>
      </w:pPr>
      <w:r>
        <w:t>This could probably be reduced to a smaller number of meetings, e.g. 7 instead of 9.</w:t>
      </w:r>
    </w:p>
    <w:p w14:paraId="53524045" w14:textId="68286648" w:rsidR="003B2D53" w:rsidRDefault="003B2D53" w:rsidP="003B2D53">
      <w:pPr>
        <w:pStyle w:val="Listenabsatz"/>
        <w:numPr>
          <w:ilvl w:val="0"/>
          <w:numId w:val="48"/>
        </w:numPr>
      </w:pPr>
      <w:r w:rsidRPr="00AE7035">
        <w:rPr>
          <w:b/>
          <w:bCs/>
        </w:rPr>
        <w:t>RAN2</w:t>
      </w:r>
      <w:r>
        <w:t xml:space="preserve">: </w:t>
      </w:r>
      <w:r w:rsidR="00D45E57">
        <w:t>From RAN2#130 (2</w:t>
      </w:r>
      <w:r w:rsidR="00D45E57" w:rsidRPr="00D45E57">
        <w:rPr>
          <w:vertAlign w:val="superscript"/>
        </w:rPr>
        <w:t>nd</w:t>
      </w:r>
      <w:r w:rsidR="00D45E57">
        <w:t xml:space="preserve"> meeting in Q2’25) to RAN2#131 (Q3’25): </w:t>
      </w:r>
      <w:r w:rsidR="00D45E57" w:rsidRPr="00AE7035">
        <w:rPr>
          <w:b/>
          <w:bCs/>
        </w:rPr>
        <w:t>0.25TUs per meeting</w:t>
      </w:r>
      <w:r w:rsidR="00AE7035" w:rsidRPr="00AE7035">
        <w:rPr>
          <w:b/>
          <w:bCs/>
        </w:rPr>
        <w:t>, 2 meetings</w:t>
      </w:r>
      <w:r w:rsidR="00AE7035">
        <w:t>.</w:t>
      </w:r>
    </w:p>
    <w:p w14:paraId="6A5FFE94" w14:textId="606E7B67" w:rsidR="00D45E57" w:rsidRPr="00AE7035" w:rsidRDefault="00D45E57" w:rsidP="00D45E57">
      <w:pPr>
        <w:pStyle w:val="Listenabsatz"/>
        <w:numPr>
          <w:ilvl w:val="0"/>
          <w:numId w:val="48"/>
        </w:numPr>
        <w:rPr>
          <w:lang w:val="en-US"/>
        </w:rPr>
      </w:pPr>
      <w:r w:rsidRPr="00AE7035">
        <w:rPr>
          <w:b/>
          <w:bCs/>
          <w:lang w:val="en-US"/>
        </w:rPr>
        <w:t>RAN3</w:t>
      </w:r>
      <w:r w:rsidRPr="00AE7035">
        <w:rPr>
          <w:lang w:val="en-US"/>
        </w:rPr>
        <w:t xml:space="preserve">: RAN3#129 (Q3’25): </w:t>
      </w:r>
      <w:r w:rsidRPr="00AE7035">
        <w:rPr>
          <w:b/>
          <w:bCs/>
          <w:lang w:val="en-US"/>
        </w:rPr>
        <w:t>0.25TUs</w:t>
      </w:r>
      <w:r w:rsidR="00AE7035" w:rsidRPr="00AE7035">
        <w:rPr>
          <w:b/>
          <w:bCs/>
          <w:lang w:val="en-US"/>
        </w:rPr>
        <w:t>, 1 meeting</w:t>
      </w:r>
      <w:r w:rsidR="00AE7035">
        <w:rPr>
          <w:lang w:val="en-US"/>
        </w:rPr>
        <w:t>.</w:t>
      </w:r>
    </w:p>
    <w:p w14:paraId="65042082" w14:textId="0EFF2B6F" w:rsidR="00D45E57" w:rsidRDefault="00D45E57" w:rsidP="003B2D53">
      <w:pPr>
        <w:pStyle w:val="Listenabsatz"/>
        <w:numPr>
          <w:ilvl w:val="0"/>
          <w:numId w:val="48"/>
        </w:numPr>
      </w:pPr>
      <w:r w:rsidRPr="00AE7035">
        <w:rPr>
          <w:b/>
          <w:bCs/>
        </w:rPr>
        <w:t>RAN4</w:t>
      </w:r>
      <w:r>
        <w:t xml:space="preserve"> (perf only): From RAN4#116 (Q3’25) to RAN4#117 (Q4’25): </w:t>
      </w:r>
      <w:r w:rsidRPr="00AE7035">
        <w:rPr>
          <w:b/>
          <w:bCs/>
        </w:rPr>
        <w:t>0.5TUs</w:t>
      </w:r>
      <w:r w:rsidR="00AE7035" w:rsidRPr="00AE7035">
        <w:rPr>
          <w:b/>
          <w:bCs/>
        </w:rPr>
        <w:t>, 3 meetings</w:t>
      </w:r>
      <w:r w:rsidR="00AE7035">
        <w:t>.</w:t>
      </w:r>
    </w:p>
    <w:p w14:paraId="57F9FAC0" w14:textId="77777777" w:rsidR="003B2D53" w:rsidRDefault="003B2D53" w:rsidP="000579D5"/>
    <w:p w14:paraId="2FBC10C7" w14:textId="70255A66" w:rsidR="00D45E57" w:rsidRDefault="00D45E57" w:rsidP="000579D5">
      <w:pPr>
        <w:rPr>
          <w:b/>
          <w:bCs/>
        </w:rPr>
      </w:pPr>
      <w:r w:rsidRPr="00D45E57">
        <w:rPr>
          <w:b/>
          <w:bCs/>
          <w:u w:val="single"/>
        </w:rPr>
        <w:t>Proposal:</w:t>
      </w:r>
      <w:r>
        <w:rPr>
          <w:b/>
          <w:bCs/>
        </w:rPr>
        <w:t xml:space="preserve"> RAN#102 to approve a work item on “LTE-based 5G Broadcast Phase 2” with the following objectives:</w:t>
      </w:r>
    </w:p>
    <w:p w14:paraId="5FD19A2B" w14:textId="77777777" w:rsidR="00D45E57" w:rsidRPr="00D45E57" w:rsidRDefault="00D45E57" w:rsidP="00D45E57">
      <w:pPr>
        <w:ind w:left="360"/>
        <w:rPr>
          <w:b/>
          <w:bCs/>
        </w:rPr>
      </w:pPr>
      <w:r w:rsidRPr="00D45E57">
        <w:rPr>
          <w:b/>
          <w:bCs/>
        </w:rPr>
        <w:t>For MBMS-dedicated cells:</w:t>
      </w:r>
    </w:p>
    <w:p w14:paraId="07145A16" w14:textId="503A4483" w:rsidR="00D45E57" w:rsidRPr="00D45E57" w:rsidRDefault="00D45E57" w:rsidP="00D45E57">
      <w:pPr>
        <w:pStyle w:val="Listenabsatz"/>
        <w:numPr>
          <w:ilvl w:val="0"/>
          <w:numId w:val="47"/>
        </w:numPr>
        <w:ind w:left="1080"/>
        <w:rPr>
          <w:b/>
          <w:bCs/>
        </w:rPr>
      </w:pPr>
      <w:r w:rsidRPr="00D45E57">
        <w:rPr>
          <w:b/>
          <w:bCs/>
        </w:rPr>
        <w:t xml:space="preserve">Specify time-frequency </w:t>
      </w:r>
      <w:proofErr w:type="spellStart"/>
      <w:r w:rsidRPr="00D45E57">
        <w:rPr>
          <w:b/>
          <w:bCs/>
        </w:rPr>
        <w:t>interleavers</w:t>
      </w:r>
      <w:proofErr w:type="spellEnd"/>
      <w:r w:rsidRPr="00D45E57">
        <w:rPr>
          <w:b/>
          <w:bCs/>
        </w:rPr>
        <w:t>, taking as baseline the design in R1-1913439</w:t>
      </w:r>
    </w:p>
    <w:p w14:paraId="32D0B823" w14:textId="0BAF61B2" w:rsidR="00D45E57" w:rsidRPr="00D45E57" w:rsidRDefault="00D45E57" w:rsidP="00D45E57">
      <w:pPr>
        <w:pStyle w:val="Listenabsatz"/>
        <w:numPr>
          <w:ilvl w:val="0"/>
          <w:numId w:val="47"/>
        </w:numPr>
        <w:ind w:left="1080"/>
        <w:rPr>
          <w:b/>
          <w:bCs/>
        </w:rPr>
      </w:pPr>
      <w:r w:rsidRPr="00D45E57">
        <w:rPr>
          <w:b/>
          <w:bCs/>
        </w:rPr>
        <w:t xml:space="preserve">Specify </w:t>
      </w:r>
      <w:proofErr w:type="spellStart"/>
      <w:r w:rsidRPr="00D45E57">
        <w:rPr>
          <w:b/>
          <w:bCs/>
        </w:rPr>
        <w:t>signaling</w:t>
      </w:r>
      <w:proofErr w:type="spellEnd"/>
      <w:r w:rsidRPr="00D45E57">
        <w:rPr>
          <w:b/>
          <w:bCs/>
        </w:rPr>
        <w:t xml:space="preserve"> to indicate to the UE that </w:t>
      </w:r>
      <w:r w:rsidR="001556CF">
        <w:rPr>
          <w:b/>
          <w:bCs/>
        </w:rPr>
        <w:t>some subframes containing the</w:t>
      </w:r>
      <w:r w:rsidR="001556CF" w:rsidRPr="00D45E57">
        <w:rPr>
          <w:b/>
          <w:bCs/>
        </w:rPr>
        <w:t xml:space="preserve"> </w:t>
      </w:r>
      <w:r w:rsidRPr="00D45E57">
        <w:rPr>
          <w:b/>
          <w:bCs/>
        </w:rPr>
        <w:t xml:space="preserve">CAS (PSS/SSS/PBCH/SIBs) </w:t>
      </w:r>
      <w:r w:rsidR="001556CF">
        <w:rPr>
          <w:b/>
          <w:bCs/>
        </w:rPr>
        <w:t>are dropped</w:t>
      </w:r>
      <w:r w:rsidRPr="00D45E57">
        <w:rPr>
          <w:b/>
          <w:bCs/>
        </w:rPr>
        <w:t xml:space="preserve"> according to </w:t>
      </w:r>
      <w:r w:rsidR="00232D02">
        <w:rPr>
          <w:b/>
          <w:bCs/>
        </w:rPr>
        <w:t>an indicated</w:t>
      </w:r>
      <w:r w:rsidRPr="00D45E57">
        <w:rPr>
          <w:b/>
          <w:bCs/>
        </w:rPr>
        <w:t xml:space="preserve"> pattern</w:t>
      </w:r>
    </w:p>
    <w:p w14:paraId="1091F630" w14:textId="0E26C9F9" w:rsidR="000579D5" w:rsidRDefault="000579D5" w:rsidP="000579D5">
      <w:pPr>
        <w:pStyle w:val="berschrift1"/>
        <w:jc w:val="both"/>
      </w:pPr>
      <w:r>
        <w:t>References</w:t>
      </w:r>
    </w:p>
    <w:p w14:paraId="2038F865" w14:textId="5DFF3C97" w:rsidR="000579D5" w:rsidRDefault="000579D5" w:rsidP="000579D5">
      <w:r>
        <w:t xml:space="preserve">[1] </w:t>
      </w:r>
      <w:r w:rsidRPr="000579D5">
        <w:t>RP-191924</w:t>
      </w:r>
      <w:r w:rsidR="008523F4">
        <w:t xml:space="preserve"> - </w:t>
      </w:r>
      <w:r w:rsidR="008523F4" w:rsidRPr="008523F4">
        <w:t>WID for LTE-based 5G terrestrial broadcast</w:t>
      </w:r>
    </w:p>
    <w:p w14:paraId="4ADC9F3C" w14:textId="569DC859" w:rsidR="000579D5" w:rsidRDefault="000579D5" w:rsidP="000579D5">
      <w:r>
        <w:t xml:space="preserve">[2] </w:t>
      </w:r>
      <w:r w:rsidR="008523F4" w:rsidRPr="008523F4">
        <w:t>RP-211144</w:t>
      </w:r>
      <w:r w:rsidR="008523F4">
        <w:t xml:space="preserve"> - New bands and bandwidth allocation for 5G terrestrial broadcast - Part 1</w:t>
      </w:r>
    </w:p>
    <w:p w14:paraId="0207F82B" w14:textId="64B39D44" w:rsidR="000579D5" w:rsidRDefault="000579D5" w:rsidP="000579D5">
      <w:r>
        <w:t xml:space="preserve">[3] </w:t>
      </w:r>
      <w:r w:rsidR="008523F4" w:rsidRPr="008523F4">
        <w:t>RP-211145</w:t>
      </w:r>
      <w:r w:rsidR="008523F4">
        <w:t xml:space="preserve"> - </w:t>
      </w:r>
      <w:r w:rsidR="008523F4" w:rsidRPr="008523F4">
        <w:t xml:space="preserve">New bands and bandwidth allocation for LTE based 5G terrestrial broadcast - </w:t>
      </w:r>
      <w:r w:rsidR="008523F4">
        <w:t>P</w:t>
      </w:r>
      <w:r w:rsidR="008523F4" w:rsidRPr="008523F4">
        <w:t>art 2</w:t>
      </w:r>
    </w:p>
    <w:p w14:paraId="00F200F5" w14:textId="1440D8E6" w:rsidR="000579D5" w:rsidRPr="0045280A" w:rsidRDefault="000579D5" w:rsidP="000579D5">
      <w:r>
        <w:t xml:space="preserve">[4] </w:t>
      </w:r>
      <w:r w:rsidRPr="0045280A">
        <w:t>R1-1913095</w:t>
      </w:r>
      <w:r>
        <w:t xml:space="preserve"> </w:t>
      </w:r>
      <w:r w:rsidRPr="0045280A">
        <w:t>Information on Time Interleaving in State-of-the-Art Terrestrial Broadcast Systems</w:t>
      </w:r>
      <w:r>
        <w:t xml:space="preserve">, </w:t>
      </w:r>
      <w:r w:rsidRPr="0045280A">
        <w:t>EBU/BBC/IRT/ABS/NHK</w:t>
      </w:r>
    </w:p>
    <w:p w14:paraId="3AE4860F" w14:textId="1F5D863C" w:rsidR="000579D5" w:rsidRDefault="000579D5" w:rsidP="000579D5">
      <w:r>
        <w:t>[5] RAN1#99, Chairman’s notes</w:t>
      </w:r>
    </w:p>
    <w:p w14:paraId="60CF6577" w14:textId="53F36B90" w:rsidR="000579D5" w:rsidRDefault="000579D5" w:rsidP="000579D5">
      <w:pPr>
        <w:rPr>
          <w:bCs/>
          <w:lang w:eastAsia="x-none"/>
        </w:rPr>
      </w:pPr>
      <w:r>
        <w:t xml:space="preserve">[6] </w:t>
      </w:r>
      <w:r w:rsidRPr="000579D5">
        <w:t>R1-1913439</w:t>
      </w:r>
      <w:r>
        <w:t xml:space="preserve">, </w:t>
      </w:r>
      <w:r w:rsidRPr="000579D5">
        <w:rPr>
          <w:bCs/>
          <w:lang w:eastAsia="x-none"/>
        </w:rPr>
        <w:t>On time and frequency interleaving for terrestrial broadcast</w:t>
      </w:r>
    </w:p>
    <w:p w14:paraId="69C5CF21" w14:textId="388BDE69" w:rsidR="000579D5" w:rsidRDefault="00C433DE" w:rsidP="000579D5">
      <w:pPr>
        <w:rPr>
          <w:bCs/>
          <w:lang w:eastAsia="x-none"/>
        </w:rPr>
      </w:pPr>
      <w:r>
        <w:rPr>
          <w:bCs/>
          <w:lang w:eastAsia="x-none"/>
        </w:rPr>
        <w:t xml:space="preserve">[7] </w:t>
      </w:r>
      <w:r w:rsidRPr="00C433DE">
        <w:rPr>
          <w:bCs/>
          <w:i/>
          <w:iCs/>
          <w:lang w:eastAsia="x-none"/>
        </w:rPr>
        <w:t>Performance of 5G Broadcast and benefits of proposed time-interleaving enhancements</w:t>
      </w:r>
      <w:r>
        <w:rPr>
          <w:bCs/>
          <w:lang w:eastAsia="x-none"/>
        </w:rPr>
        <w:t xml:space="preserve">, </w:t>
      </w:r>
      <w:r w:rsidRPr="00C433DE">
        <w:rPr>
          <w:bCs/>
          <w:lang w:eastAsia="x-none"/>
        </w:rPr>
        <w:t>David Vargas, Simon Elliott, Oliver Haffenden, Ryan McCartney, Andrew Murphy, Jordi Joan Jimenez</w:t>
      </w:r>
      <w:r>
        <w:rPr>
          <w:bCs/>
          <w:lang w:eastAsia="x-none"/>
        </w:rPr>
        <w:t>, IBC 2020</w:t>
      </w:r>
    </w:p>
    <w:p w14:paraId="7C840E90" w14:textId="4D2AA329" w:rsidR="00C433DE" w:rsidRDefault="00C433DE" w:rsidP="000579D5">
      <w:pPr>
        <w:rPr>
          <w:rStyle w:val="nolink"/>
          <w:rFonts w:eastAsia="SimSun"/>
        </w:rPr>
      </w:pPr>
      <w:r>
        <w:rPr>
          <w:bCs/>
          <w:lang w:eastAsia="x-none"/>
        </w:rPr>
        <w:t xml:space="preserve">[8] </w:t>
      </w:r>
      <w:r w:rsidRPr="00C433DE">
        <w:rPr>
          <w:bCs/>
          <w:i/>
          <w:iCs/>
          <w:lang w:eastAsia="x-none"/>
        </w:rPr>
        <w:t>5G Broadcast Receivers: Optimizing Performance under Implementation Constraints</w:t>
      </w:r>
      <w:r>
        <w:rPr>
          <w:bCs/>
          <w:i/>
          <w:iCs/>
          <w:lang w:eastAsia="x-none"/>
        </w:rPr>
        <w:t>,</w:t>
      </w:r>
      <w:r>
        <w:rPr>
          <w:bCs/>
          <w:lang w:eastAsia="x-none"/>
        </w:rPr>
        <w:t xml:space="preserve"> </w:t>
      </w:r>
      <w:r>
        <w:rPr>
          <w:rStyle w:val="nolink"/>
          <w:rFonts w:eastAsia="SimSun"/>
        </w:rPr>
        <w:t>Ayan Sengupta, Javier Rodriguez Fernandez, Alberto Rico Alvarino, Thomas Stockhammer, IBC 2023</w:t>
      </w:r>
    </w:p>
    <w:p w14:paraId="7015C4A8" w14:textId="18335D22" w:rsidR="00C433DE" w:rsidRDefault="00C433DE" w:rsidP="000579D5">
      <w:pPr>
        <w:rPr>
          <w:rStyle w:val="nolink"/>
          <w:rFonts w:eastAsia="SimSun"/>
        </w:rPr>
      </w:pPr>
      <w:r w:rsidRPr="005939D9">
        <w:rPr>
          <w:rStyle w:val="nolink"/>
          <w:rFonts w:eastAsia="SimSun"/>
        </w:rPr>
        <w:t>[9]</w:t>
      </w:r>
      <w:r w:rsidR="005939D9">
        <w:rPr>
          <w:rStyle w:val="nolink"/>
          <w:rFonts w:eastAsia="SimSun"/>
        </w:rPr>
        <w:t xml:space="preserve"> </w:t>
      </w:r>
      <w:r w:rsidR="005939D9" w:rsidRPr="005939D9">
        <w:rPr>
          <w:rStyle w:val="nolink"/>
          <w:rFonts w:eastAsia="SimSun"/>
          <w:i/>
          <w:iCs/>
        </w:rPr>
        <w:t>Time and Frequency Interleaving for broadcast services in 3GPP Systems</w:t>
      </w:r>
      <w:r w:rsidR="005939D9" w:rsidRPr="005939D9">
        <w:rPr>
          <w:rStyle w:val="nolink"/>
          <w:rFonts w:eastAsia="SimSun"/>
        </w:rPr>
        <w:t xml:space="preserve">, </w:t>
      </w:r>
      <w:r w:rsidRPr="005939D9">
        <w:rPr>
          <w:rStyle w:val="nolink"/>
          <w:rFonts w:eastAsia="SimSun"/>
        </w:rPr>
        <w:t>5G-MAG report</w:t>
      </w:r>
      <w:r w:rsidR="00A50309">
        <w:rPr>
          <w:rStyle w:val="nolink"/>
          <w:rFonts w:eastAsia="SimSun"/>
        </w:rPr>
        <w:t xml:space="preserve"> – </w:t>
      </w:r>
      <w:hyperlink r:id="rId21" w:history="1">
        <w:r w:rsidR="00A50309" w:rsidRPr="00A50309">
          <w:rPr>
            <w:rStyle w:val="Hyperlink"/>
            <w:rFonts w:eastAsia="SimSun"/>
          </w:rPr>
          <w:t>available online</w:t>
        </w:r>
      </w:hyperlink>
    </w:p>
    <w:p w14:paraId="20E2B07A" w14:textId="30842FD4" w:rsidR="00055D32" w:rsidRDefault="00055D32" w:rsidP="00055D32">
      <w:pPr>
        <w:rPr>
          <w:rStyle w:val="nolink"/>
          <w:rFonts w:eastAsia="SimSun"/>
        </w:rPr>
      </w:pPr>
      <w:r>
        <w:rPr>
          <w:rStyle w:val="nolink"/>
          <w:rFonts w:eastAsia="SimSun"/>
        </w:rPr>
        <w:t xml:space="preserve">[10] A/321: </w:t>
      </w:r>
      <w:r w:rsidRPr="00055D32">
        <w:rPr>
          <w:rStyle w:val="nolink"/>
          <w:rFonts w:eastAsia="SimSun"/>
        </w:rPr>
        <w:t>ATSC Standard:</w:t>
      </w:r>
      <w:r>
        <w:rPr>
          <w:rStyle w:val="nolink"/>
          <w:rFonts w:eastAsia="SimSun"/>
        </w:rPr>
        <w:t xml:space="preserve"> </w:t>
      </w:r>
      <w:r w:rsidRPr="00055D32">
        <w:rPr>
          <w:rStyle w:val="nolink"/>
          <w:rFonts w:eastAsia="SimSun"/>
        </w:rPr>
        <w:t xml:space="preserve">System Discovery and </w:t>
      </w:r>
      <w:proofErr w:type="spellStart"/>
      <w:r w:rsidRPr="00055D32">
        <w:rPr>
          <w:rStyle w:val="nolink"/>
          <w:rFonts w:eastAsia="SimSun"/>
        </w:rPr>
        <w:t>Signaling</w:t>
      </w:r>
      <w:proofErr w:type="spellEnd"/>
    </w:p>
    <w:p w14:paraId="3EFA1F18" w14:textId="517635EF" w:rsidR="00D45E57" w:rsidRDefault="00D45E57" w:rsidP="003D503B">
      <w:pPr>
        <w:rPr>
          <w:rStyle w:val="nolink"/>
          <w:rFonts w:eastAsia="SimSun"/>
        </w:rPr>
      </w:pPr>
      <w:r w:rsidRPr="008523F4">
        <w:rPr>
          <w:rStyle w:val="nolink"/>
          <w:rFonts w:eastAsia="SimSun"/>
        </w:rPr>
        <w:t xml:space="preserve">[11] </w:t>
      </w:r>
      <w:r w:rsidR="00943C0A" w:rsidRPr="001E1FFF">
        <w:rPr>
          <w:rStyle w:val="nolink"/>
          <w:rFonts w:eastAsia="SimSun"/>
        </w:rPr>
        <w:t>ETSI EN 302 755</w:t>
      </w:r>
      <w:r w:rsidR="00943C0A" w:rsidRPr="003D503B">
        <w:rPr>
          <w:rStyle w:val="nolink"/>
          <w:rFonts w:eastAsia="SimSun"/>
        </w:rPr>
        <w:t xml:space="preserve">, </w:t>
      </w:r>
      <w:r w:rsidR="003D503B" w:rsidRPr="008523F4">
        <w:rPr>
          <w:rStyle w:val="nolink"/>
          <w:rFonts w:eastAsia="SimSun"/>
          <w:i/>
          <w:iCs/>
        </w:rPr>
        <w:t>Frame structure channel coding and modulation for a second generation digital terrestrial television broadcasting system (DVB-T2)</w:t>
      </w:r>
    </w:p>
    <w:p w14:paraId="59CE8AAB" w14:textId="2A6C6C02" w:rsidR="00055D32" w:rsidRPr="00221A13" w:rsidRDefault="00055D32" w:rsidP="00221A13">
      <w:pPr>
        <w:rPr>
          <w:rStyle w:val="nolink"/>
          <w:rFonts w:eastAsia="SimSun"/>
          <w:lang w:val="en-US"/>
        </w:rPr>
      </w:pPr>
      <w:r w:rsidRPr="00221A13">
        <w:t>[1</w:t>
      </w:r>
      <w:r w:rsidR="003B2D53">
        <w:t>2</w:t>
      </w:r>
      <w:r w:rsidRPr="00221A13">
        <w:t xml:space="preserve">] </w:t>
      </w:r>
      <w:bookmarkStart w:id="2" w:name="docNo"/>
      <w:r w:rsidR="00221A13">
        <w:t>TG3-11-052r6</w:t>
      </w:r>
      <w:bookmarkEnd w:id="2"/>
      <w:r w:rsidR="00221A13">
        <w:t xml:space="preserve">, </w:t>
      </w:r>
      <w:r w:rsidR="00221A13" w:rsidRPr="00221A13">
        <w:rPr>
          <w:rStyle w:val="nolink"/>
          <w:rFonts w:eastAsia="SimSun"/>
        </w:rPr>
        <w:t>Technology Group Report:</w:t>
      </w:r>
      <w:r w:rsidR="00221A13">
        <w:rPr>
          <w:rStyle w:val="nolink"/>
          <w:rFonts w:eastAsia="SimSun"/>
        </w:rPr>
        <w:t xml:space="preserve"> </w:t>
      </w:r>
      <w:r w:rsidR="00221A13" w:rsidRPr="00221A13">
        <w:rPr>
          <w:rStyle w:val="nolink"/>
          <w:rFonts w:eastAsia="SimSun"/>
        </w:rPr>
        <w:t>ATSC 3.0 – 5G Harmonization</w:t>
      </w:r>
    </w:p>
    <w:p w14:paraId="48349563" w14:textId="4FB53A01" w:rsidR="00221A13" w:rsidRPr="00C433DE" w:rsidRDefault="00221A13" w:rsidP="00055D32">
      <w:pPr>
        <w:rPr>
          <w:lang w:val="en-US"/>
        </w:rPr>
      </w:pPr>
      <w:r>
        <w:rPr>
          <w:rStyle w:val="nolink"/>
          <w:rFonts w:eastAsia="SimSun"/>
        </w:rPr>
        <w:t>[1</w:t>
      </w:r>
      <w:r w:rsidR="003B2D53">
        <w:rPr>
          <w:rStyle w:val="nolink"/>
          <w:rFonts w:eastAsia="SimSun"/>
        </w:rPr>
        <w:t>3</w:t>
      </w:r>
      <w:r>
        <w:rPr>
          <w:rStyle w:val="nolink"/>
          <w:rFonts w:eastAsia="SimSun"/>
        </w:rPr>
        <w:t xml:space="preserve">] </w:t>
      </w:r>
      <w:r w:rsidRPr="00221A13">
        <w:rPr>
          <w:rStyle w:val="nolink"/>
          <w:rFonts w:eastAsia="SimSun"/>
        </w:rPr>
        <w:t>RWS-230490</w:t>
      </w:r>
      <w:r>
        <w:rPr>
          <w:rStyle w:val="nolink"/>
          <w:rFonts w:eastAsia="SimSun"/>
        </w:rPr>
        <w:t xml:space="preserve">, </w:t>
      </w:r>
      <w:r w:rsidRPr="00221A13">
        <w:rPr>
          <w:rStyle w:val="nolink"/>
          <w:rFonts w:eastAsia="SimSun"/>
        </w:rPr>
        <w:t>LS about ATSC 3.0 and 5G (ATSC_LS_230508; to: RAN, SA; cc: -; contact: ATSC President)</w:t>
      </w:r>
    </w:p>
    <w:p w14:paraId="0B106F7E" w14:textId="77777777" w:rsidR="000579D5" w:rsidRPr="000579D5" w:rsidRDefault="000579D5" w:rsidP="000579D5"/>
    <w:p w14:paraId="2F866F98" w14:textId="77777777" w:rsidR="00EB340D" w:rsidRPr="00EB340D" w:rsidRDefault="00EB340D" w:rsidP="00EB340D"/>
    <w:p w14:paraId="652B431B" w14:textId="77777777" w:rsidR="00EB340D" w:rsidRPr="00EB340D" w:rsidRDefault="00EB340D" w:rsidP="00EB340D"/>
    <w:sectPr w:rsidR="00EB340D" w:rsidRPr="00EB340D" w:rsidSect="00717CC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21FA2" w14:textId="77777777" w:rsidR="00D707F7" w:rsidRDefault="00D707F7">
      <w:pPr>
        <w:spacing w:after="0"/>
      </w:pPr>
      <w:r>
        <w:separator/>
      </w:r>
    </w:p>
  </w:endnote>
  <w:endnote w:type="continuationSeparator" w:id="0">
    <w:p w14:paraId="52C89A8E" w14:textId="77777777" w:rsidR="00D707F7" w:rsidRDefault="00D707F7">
      <w:pPr>
        <w:spacing w:after="0"/>
      </w:pPr>
      <w:r>
        <w:continuationSeparator/>
      </w:r>
    </w:p>
  </w:endnote>
  <w:endnote w:type="continuationNotice" w:id="1">
    <w:p w14:paraId="07B5C199" w14:textId="77777777" w:rsidR="00D707F7" w:rsidRDefault="00D70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717CCC" w:rsidRDefault="00717CCC"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Pr>
        <w:rStyle w:val="Seitenzahl"/>
      </w:rPr>
      <w:t>2</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A60A" w14:textId="77777777" w:rsidR="00D707F7" w:rsidRDefault="00D707F7">
      <w:pPr>
        <w:spacing w:after="0"/>
      </w:pPr>
      <w:r>
        <w:separator/>
      </w:r>
    </w:p>
  </w:footnote>
  <w:footnote w:type="continuationSeparator" w:id="0">
    <w:p w14:paraId="4680A0A4" w14:textId="77777777" w:rsidR="00D707F7" w:rsidRDefault="00D707F7">
      <w:pPr>
        <w:spacing w:after="0"/>
      </w:pPr>
      <w:r>
        <w:continuationSeparator/>
      </w:r>
    </w:p>
  </w:footnote>
  <w:footnote w:type="continuationNotice" w:id="1">
    <w:p w14:paraId="3862A3A3" w14:textId="77777777" w:rsidR="00D707F7" w:rsidRDefault="00D70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CF17730"/>
    <w:multiLevelType w:val="hybridMultilevel"/>
    <w:tmpl w:val="56D0F2FA"/>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40274"/>
    <w:multiLevelType w:val="hybridMultilevel"/>
    <w:tmpl w:val="639A6CB0"/>
    <w:lvl w:ilvl="0" w:tplc="02245F66">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47F22"/>
    <w:multiLevelType w:val="hybridMultilevel"/>
    <w:tmpl w:val="08920BB0"/>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C72039"/>
    <w:multiLevelType w:val="hybridMultilevel"/>
    <w:tmpl w:val="D2BC34FA"/>
    <w:lvl w:ilvl="0" w:tplc="9858F2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4505B"/>
    <w:multiLevelType w:val="hybridMultilevel"/>
    <w:tmpl w:val="E04A272A"/>
    <w:lvl w:ilvl="0" w:tplc="9858F2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7606322"/>
    <w:multiLevelType w:val="hybridMultilevel"/>
    <w:tmpl w:val="CA3A91DA"/>
    <w:lvl w:ilvl="0" w:tplc="9858F2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C7728C"/>
    <w:multiLevelType w:val="multilevel"/>
    <w:tmpl w:val="82A68C0C"/>
    <w:lvl w:ilvl="0">
      <w:numFmt w:val="bullet"/>
      <w:lvlText w:val="-"/>
      <w:lvlJc w:val="left"/>
      <w:pPr>
        <w:ind w:left="840" w:hanging="420"/>
      </w:pPr>
      <w:rPr>
        <w:rFonts w:ascii="Times New Roman" w:eastAsia="Times New Roman" w:hAnsi="Times New Roman" w:cs="Times New Roman"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BD1CD2"/>
    <w:multiLevelType w:val="hybridMultilevel"/>
    <w:tmpl w:val="D7127B56"/>
    <w:lvl w:ilvl="0" w:tplc="9858F2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932307"/>
    <w:multiLevelType w:val="hybridMultilevel"/>
    <w:tmpl w:val="F06AD22C"/>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94791092">
    <w:abstractNumId w:val="2"/>
  </w:num>
  <w:num w:numId="2" w16cid:durableId="1690446638">
    <w:abstractNumId w:val="47"/>
  </w:num>
  <w:num w:numId="3" w16cid:durableId="1751148074">
    <w:abstractNumId w:val="37"/>
  </w:num>
  <w:num w:numId="4" w16cid:durableId="1609846584">
    <w:abstractNumId w:val="44"/>
  </w:num>
  <w:num w:numId="5" w16cid:durableId="1379815947">
    <w:abstractNumId w:val="1"/>
  </w:num>
  <w:num w:numId="6" w16cid:durableId="135268957">
    <w:abstractNumId w:val="8"/>
  </w:num>
  <w:num w:numId="7" w16cid:durableId="984432520">
    <w:abstractNumId w:val="26"/>
  </w:num>
  <w:num w:numId="8" w16cid:durableId="1549024689">
    <w:abstractNumId w:val="11"/>
  </w:num>
  <w:num w:numId="9" w16cid:durableId="2146847606">
    <w:abstractNumId w:val="0"/>
  </w:num>
  <w:num w:numId="10" w16cid:durableId="2127309867">
    <w:abstractNumId w:val="31"/>
  </w:num>
  <w:num w:numId="11" w16cid:durableId="1174026495">
    <w:abstractNumId w:val="22"/>
  </w:num>
  <w:num w:numId="12" w16cid:durableId="186138475">
    <w:abstractNumId w:val="24"/>
  </w:num>
  <w:num w:numId="13" w16cid:durableId="297537251">
    <w:abstractNumId w:val="32"/>
  </w:num>
  <w:num w:numId="14" w16cid:durableId="1142188637">
    <w:abstractNumId w:val="3"/>
  </w:num>
  <w:num w:numId="15" w16cid:durableId="1328746837">
    <w:abstractNumId w:val="43"/>
  </w:num>
  <w:num w:numId="16" w16cid:durableId="1503273961">
    <w:abstractNumId w:val="18"/>
  </w:num>
  <w:num w:numId="17" w16cid:durableId="968706841">
    <w:abstractNumId w:val="30"/>
  </w:num>
  <w:num w:numId="18" w16cid:durableId="1545294326">
    <w:abstractNumId w:val="45"/>
  </w:num>
  <w:num w:numId="19" w16cid:durableId="1280718378">
    <w:abstractNumId w:val="40"/>
  </w:num>
  <w:num w:numId="20" w16cid:durableId="227615748">
    <w:abstractNumId w:val="27"/>
  </w:num>
  <w:num w:numId="21" w16cid:durableId="200870661">
    <w:abstractNumId w:val="39"/>
  </w:num>
  <w:num w:numId="22" w16cid:durableId="2110155790">
    <w:abstractNumId w:val="10"/>
  </w:num>
  <w:num w:numId="23" w16cid:durableId="288054161">
    <w:abstractNumId w:val="13"/>
  </w:num>
  <w:num w:numId="24" w16cid:durableId="990065395">
    <w:abstractNumId w:val="12"/>
  </w:num>
  <w:num w:numId="25" w16cid:durableId="950628353">
    <w:abstractNumId w:val="28"/>
  </w:num>
  <w:num w:numId="26" w16cid:durableId="173620074">
    <w:abstractNumId w:val="5"/>
  </w:num>
  <w:num w:numId="27" w16cid:durableId="2119716094">
    <w:abstractNumId w:val="38"/>
  </w:num>
  <w:num w:numId="28" w16cid:durableId="1386022589">
    <w:abstractNumId w:val="29"/>
  </w:num>
  <w:num w:numId="29" w16cid:durableId="1442258197">
    <w:abstractNumId w:val="4"/>
  </w:num>
  <w:num w:numId="30" w16cid:durableId="775755322">
    <w:abstractNumId w:val="17"/>
  </w:num>
  <w:num w:numId="31" w16cid:durableId="1260917378">
    <w:abstractNumId w:val="36"/>
  </w:num>
  <w:num w:numId="32" w16cid:durableId="1584025637">
    <w:abstractNumId w:val="6"/>
  </w:num>
  <w:num w:numId="33" w16cid:durableId="985012204">
    <w:abstractNumId w:val="16"/>
  </w:num>
  <w:num w:numId="34" w16cid:durableId="114566524">
    <w:abstractNumId w:val="9"/>
  </w:num>
  <w:num w:numId="35" w16cid:durableId="293876488">
    <w:abstractNumId w:val="15"/>
  </w:num>
  <w:num w:numId="36" w16cid:durableId="1731071043">
    <w:abstractNumId w:val="35"/>
  </w:num>
  <w:num w:numId="37" w16cid:durableId="1826971801">
    <w:abstractNumId w:val="7"/>
  </w:num>
  <w:num w:numId="38" w16cid:durableId="1464081984">
    <w:abstractNumId w:val="20"/>
  </w:num>
  <w:num w:numId="39" w16cid:durableId="186986712">
    <w:abstractNumId w:val="41"/>
  </w:num>
  <w:num w:numId="40" w16cid:durableId="736516343">
    <w:abstractNumId w:val="25"/>
  </w:num>
  <w:num w:numId="41" w16cid:durableId="349993747">
    <w:abstractNumId w:val="19"/>
  </w:num>
  <w:num w:numId="42" w16cid:durableId="1243494197">
    <w:abstractNumId w:val="46"/>
  </w:num>
  <w:num w:numId="43" w16cid:durableId="1374621873">
    <w:abstractNumId w:val="14"/>
  </w:num>
  <w:num w:numId="44" w16cid:durableId="73093274">
    <w:abstractNumId w:val="34"/>
  </w:num>
  <w:num w:numId="45" w16cid:durableId="1307860926">
    <w:abstractNumId w:val="33"/>
  </w:num>
  <w:num w:numId="46" w16cid:durableId="936474930">
    <w:abstractNumId w:val="23"/>
  </w:num>
  <w:num w:numId="47" w16cid:durableId="545920719">
    <w:abstractNumId w:val="21"/>
  </w:num>
  <w:num w:numId="48" w16cid:durableId="1322008008">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29ED"/>
    <w:rsid w:val="00003D45"/>
    <w:rsid w:val="00005895"/>
    <w:rsid w:val="00005AD5"/>
    <w:rsid w:val="00005C95"/>
    <w:rsid w:val="000067D8"/>
    <w:rsid w:val="00006B2B"/>
    <w:rsid w:val="000073BE"/>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17E"/>
    <w:rsid w:val="000236C6"/>
    <w:rsid w:val="000239F3"/>
    <w:rsid w:val="00023A7C"/>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5D32"/>
    <w:rsid w:val="000567F0"/>
    <w:rsid w:val="0005729B"/>
    <w:rsid w:val="00057947"/>
    <w:rsid w:val="000579D5"/>
    <w:rsid w:val="00063DAE"/>
    <w:rsid w:val="000650B3"/>
    <w:rsid w:val="00065550"/>
    <w:rsid w:val="00065566"/>
    <w:rsid w:val="00067B28"/>
    <w:rsid w:val="000707F2"/>
    <w:rsid w:val="00071AA9"/>
    <w:rsid w:val="00071F0A"/>
    <w:rsid w:val="00073E40"/>
    <w:rsid w:val="00076505"/>
    <w:rsid w:val="00077A25"/>
    <w:rsid w:val="00081CDD"/>
    <w:rsid w:val="0008215D"/>
    <w:rsid w:val="0008230A"/>
    <w:rsid w:val="00082A76"/>
    <w:rsid w:val="00082C62"/>
    <w:rsid w:val="00084FD6"/>
    <w:rsid w:val="00085CDB"/>
    <w:rsid w:val="00086EC3"/>
    <w:rsid w:val="00087564"/>
    <w:rsid w:val="00087DAE"/>
    <w:rsid w:val="000915B9"/>
    <w:rsid w:val="00095D03"/>
    <w:rsid w:val="00096010"/>
    <w:rsid w:val="00096F32"/>
    <w:rsid w:val="00097E6B"/>
    <w:rsid w:val="000A10B3"/>
    <w:rsid w:val="000A21A9"/>
    <w:rsid w:val="000A35E3"/>
    <w:rsid w:val="000A659F"/>
    <w:rsid w:val="000B052A"/>
    <w:rsid w:val="000B118C"/>
    <w:rsid w:val="000B1990"/>
    <w:rsid w:val="000B1B70"/>
    <w:rsid w:val="000B213C"/>
    <w:rsid w:val="000B240E"/>
    <w:rsid w:val="000B3E7A"/>
    <w:rsid w:val="000B431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0934"/>
    <w:rsid w:val="000E1342"/>
    <w:rsid w:val="000E176A"/>
    <w:rsid w:val="000E330D"/>
    <w:rsid w:val="000E370F"/>
    <w:rsid w:val="000E3D75"/>
    <w:rsid w:val="000E3FCD"/>
    <w:rsid w:val="000E6042"/>
    <w:rsid w:val="000E62F2"/>
    <w:rsid w:val="000F17C1"/>
    <w:rsid w:val="000F2102"/>
    <w:rsid w:val="000F243A"/>
    <w:rsid w:val="000F2A2F"/>
    <w:rsid w:val="000F50DD"/>
    <w:rsid w:val="000F70C7"/>
    <w:rsid w:val="001000FD"/>
    <w:rsid w:val="0010027A"/>
    <w:rsid w:val="00100D50"/>
    <w:rsid w:val="0010118A"/>
    <w:rsid w:val="00101C4B"/>
    <w:rsid w:val="0010253A"/>
    <w:rsid w:val="001030EF"/>
    <w:rsid w:val="001044B8"/>
    <w:rsid w:val="001054AA"/>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4DEE"/>
    <w:rsid w:val="0015563F"/>
    <w:rsid w:val="001556CF"/>
    <w:rsid w:val="00155CC5"/>
    <w:rsid w:val="0015619C"/>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7E3"/>
    <w:rsid w:val="001869C5"/>
    <w:rsid w:val="001905A1"/>
    <w:rsid w:val="001905F2"/>
    <w:rsid w:val="00190E24"/>
    <w:rsid w:val="00192935"/>
    <w:rsid w:val="00193228"/>
    <w:rsid w:val="00193D8B"/>
    <w:rsid w:val="00194F81"/>
    <w:rsid w:val="001952B4"/>
    <w:rsid w:val="001978DA"/>
    <w:rsid w:val="001A0106"/>
    <w:rsid w:val="001A1128"/>
    <w:rsid w:val="001A1B4E"/>
    <w:rsid w:val="001A1E09"/>
    <w:rsid w:val="001A2BF9"/>
    <w:rsid w:val="001A2ED4"/>
    <w:rsid w:val="001A39CB"/>
    <w:rsid w:val="001A3BBF"/>
    <w:rsid w:val="001A452F"/>
    <w:rsid w:val="001A53DE"/>
    <w:rsid w:val="001A58D9"/>
    <w:rsid w:val="001A5B60"/>
    <w:rsid w:val="001A5F61"/>
    <w:rsid w:val="001A6463"/>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237"/>
    <w:rsid w:val="001E796D"/>
    <w:rsid w:val="001E7EFE"/>
    <w:rsid w:val="001F0F79"/>
    <w:rsid w:val="001F57B7"/>
    <w:rsid w:val="001F5AE9"/>
    <w:rsid w:val="001F5D84"/>
    <w:rsid w:val="001F70E2"/>
    <w:rsid w:val="001F7EC8"/>
    <w:rsid w:val="00202B5E"/>
    <w:rsid w:val="002037AE"/>
    <w:rsid w:val="0020566E"/>
    <w:rsid w:val="00205ABE"/>
    <w:rsid w:val="00205ED3"/>
    <w:rsid w:val="00207DD8"/>
    <w:rsid w:val="0021012D"/>
    <w:rsid w:val="00210BBD"/>
    <w:rsid w:val="0021101B"/>
    <w:rsid w:val="00212CB8"/>
    <w:rsid w:val="002152D5"/>
    <w:rsid w:val="002162F8"/>
    <w:rsid w:val="00216F87"/>
    <w:rsid w:val="00217C09"/>
    <w:rsid w:val="00220356"/>
    <w:rsid w:val="00220AAF"/>
    <w:rsid w:val="00221A13"/>
    <w:rsid w:val="0022619C"/>
    <w:rsid w:val="002261C8"/>
    <w:rsid w:val="00230057"/>
    <w:rsid w:val="00232D02"/>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14BD"/>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B0A60"/>
    <w:rsid w:val="002B0F6D"/>
    <w:rsid w:val="002B13C8"/>
    <w:rsid w:val="002B2028"/>
    <w:rsid w:val="002B2239"/>
    <w:rsid w:val="002B2E5B"/>
    <w:rsid w:val="002B2E77"/>
    <w:rsid w:val="002B302D"/>
    <w:rsid w:val="002B57F0"/>
    <w:rsid w:val="002C0785"/>
    <w:rsid w:val="002C0837"/>
    <w:rsid w:val="002C1AA9"/>
    <w:rsid w:val="002C343D"/>
    <w:rsid w:val="002C3D2F"/>
    <w:rsid w:val="002C467F"/>
    <w:rsid w:val="002C481C"/>
    <w:rsid w:val="002C4DBD"/>
    <w:rsid w:val="002D0EEA"/>
    <w:rsid w:val="002D1114"/>
    <w:rsid w:val="002D20C0"/>
    <w:rsid w:val="002D215F"/>
    <w:rsid w:val="002D43BB"/>
    <w:rsid w:val="002D43C9"/>
    <w:rsid w:val="002D7182"/>
    <w:rsid w:val="002D79FA"/>
    <w:rsid w:val="002E0ABA"/>
    <w:rsid w:val="002E213A"/>
    <w:rsid w:val="002E27C8"/>
    <w:rsid w:val="002E2C16"/>
    <w:rsid w:val="002E3345"/>
    <w:rsid w:val="002E35D3"/>
    <w:rsid w:val="002F06DC"/>
    <w:rsid w:val="002F0A23"/>
    <w:rsid w:val="002F10FD"/>
    <w:rsid w:val="002F1A2E"/>
    <w:rsid w:val="002F43B2"/>
    <w:rsid w:val="002F7B54"/>
    <w:rsid w:val="00300CD1"/>
    <w:rsid w:val="00310C18"/>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270EF"/>
    <w:rsid w:val="00331E5B"/>
    <w:rsid w:val="003333C2"/>
    <w:rsid w:val="00333CDE"/>
    <w:rsid w:val="00333E25"/>
    <w:rsid w:val="00334AA9"/>
    <w:rsid w:val="0033504E"/>
    <w:rsid w:val="003359D4"/>
    <w:rsid w:val="003362EB"/>
    <w:rsid w:val="0033638B"/>
    <w:rsid w:val="00336DA5"/>
    <w:rsid w:val="0033704C"/>
    <w:rsid w:val="00337C51"/>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70D4F"/>
    <w:rsid w:val="00374275"/>
    <w:rsid w:val="0037613E"/>
    <w:rsid w:val="00380A8A"/>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B0086"/>
    <w:rsid w:val="003B0A9A"/>
    <w:rsid w:val="003B0F05"/>
    <w:rsid w:val="003B1145"/>
    <w:rsid w:val="003B1F3F"/>
    <w:rsid w:val="003B2922"/>
    <w:rsid w:val="003B2AA9"/>
    <w:rsid w:val="003B2D53"/>
    <w:rsid w:val="003B3682"/>
    <w:rsid w:val="003B4098"/>
    <w:rsid w:val="003B5465"/>
    <w:rsid w:val="003B581A"/>
    <w:rsid w:val="003C0419"/>
    <w:rsid w:val="003C0B13"/>
    <w:rsid w:val="003C1A82"/>
    <w:rsid w:val="003C2C19"/>
    <w:rsid w:val="003C5465"/>
    <w:rsid w:val="003C5BD8"/>
    <w:rsid w:val="003C6977"/>
    <w:rsid w:val="003C7BF5"/>
    <w:rsid w:val="003C7DA0"/>
    <w:rsid w:val="003D11EB"/>
    <w:rsid w:val="003D2DBF"/>
    <w:rsid w:val="003D503B"/>
    <w:rsid w:val="003D51EC"/>
    <w:rsid w:val="003D66A5"/>
    <w:rsid w:val="003D78FD"/>
    <w:rsid w:val="003D7FC5"/>
    <w:rsid w:val="003E14C5"/>
    <w:rsid w:val="003E14E1"/>
    <w:rsid w:val="003E4EB7"/>
    <w:rsid w:val="003E5411"/>
    <w:rsid w:val="003E6325"/>
    <w:rsid w:val="003E70DF"/>
    <w:rsid w:val="003F1061"/>
    <w:rsid w:val="003F14E0"/>
    <w:rsid w:val="003F292E"/>
    <w:rsid w:val="003F3AE4"/>
    <w:rsid w:val="003F444C"/>
    <w:rsid w:val="003F5B8B"/>
    <w:rsid w:val="003F60AF"/>
    <w:rsid w:val="003F6366"/>
    <w:rsid w:val="003F6565"/>
    <w:rsid w:val="003F77FB"/>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1D21"/>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B6FC2"/>
    <w:rsid w:val="004C0ECA"/>
    <w:rsid w:val="004C3364"/>
    <w:rsid w:val="004C4776"/>
    <w:rsid w:val="004C4902"/>
    <w:rsid w:val="004C58B1"/>
    <w:rsid w:val="004C5F77"/>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1B26"/>
    <w:rsid w:val="0050355D"/>
    <w:rsid w:val="00503B08"/>
    <w:rsid w:val="005048CD"/>
    <w:rsid w:val="00505979"/>
    <w:rsid w:val="00506171"/>
    <w:rsid w:val="00507E7B"/>
    <w:rsid w:val="0051062E"/>
    <w:rsid w:val="00511945"/>
    <w:rsid w:val="00512212"/>
    <w:rsid w:val="0051448E"/>
    <w:rsid w:val="00517F9D"/>
    <w:rsid w:val="00520C40"/>
    <w:rsid w:val="00520E7B"/>
    <w:rsid w:val="00520F4B"/>
    <w:rsid w:val="00522FFF"/>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1B59"/>
    <w:rsid w:val="00562029"/>
    <w:rsid w:val="00562C80"/>
    <w:rsid w:val="00563704"/>
    <w:rsid w:val="00563C40"/>
    <w:rsid w:val="00563FBF"/>
    <w:rsid w:val="0056568B"/>
    <w:rsid w:val="0056646A"/>
    <w:rsid w:val="0057199B"/>
    <w:rsid w:val="0057307D"/>
    <w:rsid w:val="00576110"/>
    <w:rsid w:val="00576F7A"/>
    <w:rsid w:val="00580B52"/>
    <w:rsid w:val="00582CAB"/>
    <w:rsid w:val="00585650"/>
    <w:rsid w:val="00586156"/>
    <w:rsid w:val="00586567"/>
    <w:rsid w:val="005865C0"/>
    <w:rsid w:val="00586A45"/>
    <w:rsid w:val="00587DD7"/>
    <w:rsid w:val="00590A37"/>
    <w:rsid w:val="0059205F"/>
    <w:rsid w:val="00592355"/>
    <w:rsid w:val="00592596"/>
    <w:rsid w:val="005939D9"/>
    <w:rsid w:val="00593C94"/>
    <w:rsid w:val="0059466F"/>
    <w:rsid w:val="00595973"/>
    <w:rsid w:val="00597070"/>
    <w:rsid w:val="00597697"/>
    <w:rsid w:val="005A215E"/>
    <w:rsid w:val="005A312F"/>
    <w:rsid w:val="005A4768"/>
    <w:rsid w:val="005A541F"/>
    <w:rsid w:val="005A6B75"/>
    <w:rsid w:val="005A6DE2"/>
    <w:rsid w:val="005A74CD"/>
    <w:rsid w:val="005A7AA1"/>
    <w:rsid w:val="005B0A3D"/>
    <w:rsid w:val="005B3D74"/>
    <w:rsid w:val="005B57A9"/>
    <w:rsid w:val="005B6775"/>
    <w:rsid w:val="005C0297"/>
    <w:rsid w:val="005C11E1"/>
    <w:rsid w:val="005C4924"/>
    <w:rsid w:val="005C4C86"/>
    <w:rsid w:val="005D201C"/>
    <w:rsid w:val="005D3FCC"/>
    <w:rsid w:val="005D5A87"/>
    <w:rsid w:val="005D681F"/>
    <w:rsid w:val="005D6B6E"/>
    <w:rsid w:val="005D776C"/>
    <w:rsid w:val="005D7B4E"/>
    <w:rsid w:val="005D7F1A"/>
    <w:rsid w:val="005E3B3C"/>
    <w:rsid w:val="005E55F7"/>
    <w:rsid w:val="005E6325"/>
    <w:rsid w:val="005F1605"/>
    <w:rsid w:val="005F3A25"/>
    <w:rsid w:val="005F604D"/>
    <w:rsid w:val="00600B37"/>
    <w:rsid w:val="00601F79"/>
    <w:rsid w:val="0060301B"/>
    <w:rsid w:val="006039A2"/>
    <w:rsid w:val="00606978"/>
    <w:rsid w:val="00610B00"/>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D0F"/>
    <w:rsid w:val="006362AA"/>
    <w:rsid w:val="00636D1E"/>
    <w:rsid w:val="00637D9E"/>
    <w:rsid w:val="00640363"/>
    <w:rsid w:val="00641CBA"/>
    <w:rsid w:val="0064384F"/>
    <w:rsid w:val="00644B01"/>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9D6"/>
    <w:rsid w:val="00682FD4"/>
    <w:rsid w:val="00683301"/>
    <w:rsid w:val="00683579"/>
    <w:rsid w:val="0068481E"/>
    <w:rsid w:val="006878DA"/>
    <w:rsid w:val="0069025C"/>
    <w:rsid w:val="006905AC"/>
    <w:rsid w:val="00691B3F"/>
    <w:rsid w:val="0069423D"/>
    <w:rsid w:val="00694ED0"/>
    <w:rsid w:val="0069692F"/>
    <w:rsid w:val="00697149"/>
    <w:rsid w:val="006A04FA"/>
    <w:rsid w:val="006A135D"/>
    <w:rsid w:val="006A5595"/>
    <w:rsid w:val="006A7799"/>
    <w:rsid w:val="006B2436"/>
    <w:rsid w:val="006B30A6"/>
    <w:rsid w:val="006B3A59"/>
    <w:rsid w:val="006B3CF3"/>
    <w:rsid w:val="006B4A2B"/>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702EB8"/>
    <w:rsid w:val="00703FB8"/>
    <w:rsid w:val="007049A3"/>
    <w:rsid w:val="00705A08"/>
    <w:rsid w:val="00706359"/>
    <w:rsid w:val="00710096"/>
    <w:rsid w:val="0071009A"/>
    <w:rsid w:val="00711801"/>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4C5B"/>
    <w:rsid w:val="007E5F0B"/>
    <w:rsid w:val="007E6B5F"/>
    <w:rsid w:val="007E7769"/>
    <w:rsid w:val="007F0499"/>
    <w:rsid w:val="007F0DE1"/>
    <w:rsid w:val="007F14CD"/>
    <w:rsid w:val="007F359F"/>
    <w:rsid w:val="007F4910"/>
    <w:rsid w:val="007F6421"/>
    <w:rsid w:val="007F6F4C"/>
    <w:rsid w:val="007F72E4"/>
    <w:rsid w:val="00801350"/>
    <w:rsid w:val="0080168D"/>
    <w:rsid w:val="008019C7"/>
    <w:rsid w:val="00801FF0"/>
    <w:rsid w:val="00802BEF"/>
    <w:rsid w:val="008055C7"/>
    <w:rsid w:val="008059AF"/>
    <w:rsid w:val="0080655B"/>
    <w:rsid w:val="00810180"/>
    <w:rsid w:val="00810DA9"/>
    <w:rsid w:val="0081167B"/>
    <w:rsid w:val="008141F2"/>
    <w:rsid w:val="00814286"/>
    <w:rsid w:val="00815596"/>
    <w:rsid w:val="00816AFB"/>
    <w:rsid w:val="00820856"/>
    <w:rsid w:val="008208F6"/>
    <w:rsid w:val="00820A4A"/>
    <w:rsid w:val="008221BA"/>
    <w:rsid w:val="008228A4"/>
    <w:rsid w:val="008233E0"/>
    <w:rsid w:val="008260B0"/>
    <w:rsid w:val="0083283A"/>
    <w:rsid w:val="00833C4B"/>
    <w:rsid w:val="0083500B"/>
    <w:rsid w:val="00835C35"/>
    <w:rsid w:val="0083762E"/>
    <w:rsid w:val="00837E5D"/>
    <w:rsid w:val="008404B2"/>
    <w:rsid w:val="008405AD"/>
    <w:rsid w:val="00844936"/>
    <w:rsid w:val="008451D2"/>
    <w:rsid w:val="0084552F"/>
    <w:rsid w:val="00847784"/>
    <w:rsid w:val="008523F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515"/>
    <w:rsid w:val="00895FDD"/>
    <w:rsid w:val="00896F61"/>
    <w:rsid w:val="008A2639"/>
    <w:rsid w:val="008A2655"/>
    <w:rsid w:val="008A32CA"/>
    <w:rsid w:val="008A385C"/>
    <w:rsid w:val="008A4251"/>
    <w:rsid w:val="008A43E0"/>
    <w:rsid w:val="008A6C72"/>
    <w:rsid w:val="008A6EFF"/>
    <w:rsid w:val="008B32C2"/>
    <w:rsid w:val="008B3FAF"/>
    <w:rsid w:val="008B4544"/>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345D"/>
    <w:rsid w:val="008F3E1A"/>
    <w:rsid w:val="008F5C63"/>
    <w:rsid w:val="008F61E0"/>
    <w:rsid w:val="008F70B2"/>
    <w:rsid w:val="008F7126"/>
    <w:rsid w:val="00900B1E"/>
    <w:rsid w:val="00901E73"/>
    <w:rsid w:val="00902FEA"/>
    <w:rsid w:val="009033E7"/>
    <w:rsid w:val="00904028"/>
    <w:rsid w:val="00905BDA"/>
    <w:rsid w:val="009060A5"/>
    <w:rsid w:val="009105B6"/>
    <w:rsid w:val="00910683"/>
    <w:rsid w:val="009109B9"/>
    <w:rsid w:val="00911E51"/>
    <w:rsid w:val="009128EE"/>
    <w:rsid w:val="009139F5"/>
    <w:rsid w:val="009145DB"/>
    <w:rsid w:val="00920E04"/>
    <w:rsid w:val="009227A4"/>
    <w:rsid w:val="009269B7"/>
    <w:rsid w:val="00930774"/>
    <w:rsid w:val="0093136C"/>
    <w:rsid w:val="00932470"/>
    <w:rsid w:val="009331F2"/>
    <w:rsid w:val="00933BD7"/>
    <w:rsid w:val="00933FE6"/>
    <w:rsid w:val="00935E08"/>
    <w:rsid w:val="009366B1"/>
    <w:rsid w:val="00936A8F"/>
    <w:rsid w:val="00942023"/>
    <w:rsid w:val="009423AD"/>
    <w:rsid w:val="00943C0A"/>
    <w:rsid w:val="009448F4"/>
    <w:rsid w:val="0094556C"/>
    <w:rsid w:val="009467F5"/>
    <w:rsid w:val="00950820"/>
    <w:rsid w:val="00952795"/>
    <w:rsid w:val="00952B40"/>
    <w:rsid w:val="00953207"/>
    <w:rsid w:val="00956244"/>
    <w:rsid w:val="00960049"/>
    <w:rsid w:val="00963807"/>
    <w:rsid w:val="009643F0"/>
    <w:rsid w:val="00965EA1"/>
    <w:rsid w:val="00965F9D"/>
    <w:rsid w:val="00966AA7"/>
    <w:rsid w:val="00967C1F"/>
    <w:rsid w:val="00971218"/>
    <w:rsid w:val="00972086"/>
    <w:rsid w:val="009721C5"/>
    <w:rsid w:val="009727B8"/>
    <w:rsid w:val="00972BE8"/>
    <w:rsid w:val="009743E1"/>
    <w:rsid w:val="0097452F"/>
    <w:rsid w:val="00975017"/>
    <w:rsid w:val="00980C41"/>
    <w:rsid w:val="00983CCC"/>
    <w:rsid w:val="00983EFA"/>
    <w:rsid w:val="00985DED"/>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1790"/>
    <w:rsid w:val="009B4B23"/>
    <w:rsid w:val="009B5762"/>
    <w:rsid w:val="009B5D79"/>
    <w:rsid w:val="009C18A6"/>
    <w:rsid w:val="009C34C4"/>
    <w:rsid w:val="009C3CC4"/>
    <w:rsid w:val="009D1B4F"/>
    <w:rsid w:val="009D25C6"/>
    <w:rsid w:val="009D5294"/>
    <w:rsid w:val="009D5707"/>
    <w:rsid w:val="009D7471"/>
    <w:rsid w:val="009E0DDA"/>
    <w:rsid w:val="009E1156"/>
    <w:rsid w:val="009E27F2"/>
    <w:rsid w:val="009E2C20"/>
    <w:rsid w:val="009E408A"/>
    <w:rsid w:val="009E5744"/>
    <w:rsid w:val="009E6BAD"/>
    <w:rsid w:val="009F0072"/>
    <w:rsid w:val="009F011D"/>
    <w:rsid w:val="009F0D04"/>
    <w:rsid w:val="009F297F"/>
    <w:rsid w:val="009F4653"/>
    <w:rsid w:val="009F4C05"/>
    <w:rsid w:val="009F6CA3"/>
    <w:rsid w:val="00A012A0"/>
    <w:rsid w:val="00A01D10"/>
    <w:rsid w:val="00A02592"/>
    <w:rsid w:val="00A03510"/>
    <w:rsid w:val="00A058EE"/>
    <w:rsid w:val="00A068B8"/>
    <w:rsid w:val="00A06BA2"/>
    <w:rsid w:val="00A06D2F"/>
    <w:rsid w:val="00A06DC4"/>
    <w:rsid w:val="00A105E5"/>
    <w:rsid w:val="00A10900"/>
    <w:rsid w:val="00A10D34"/>
    <w:rsid w:val="00A110A6"/>
    <w:rsid w:val="00A1126F"/>
    <w:rsid w:val="00A11CFE"/>
    <w:rsid w:val="00A13636"/>
    <w:rsid w:val="00A13F1F"/>
    <w:rsid w:val="00A154F0"/>
    <w:rsid w:val="00A168C0"/>
    <w:rsid w:val="00A2161D"/>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309"/>
    <w:rsid w:val="00A5043D"/>
    <w:rsid w:val="00A539D7"/>
    <w:rsid w:val="00A53AC5"/>
    <w:rsid w:val="00A544C8"/>
    <w:rsid w:val="00A54682"/>
    <w:rsid w:val="00A54EB2"/>
    <w:rsid w:val="00A553CA"/>
    <w:rsid w:val="00A56360"/>
    <w:rsid w:val="00A56C17"/>
    <w:rsid w:val="00A57059"/>
    <w:rsid w:val="00A57084"/>
    <w:rsid w:val="00A61342"/>
    <w:rsid w:val="00A624A4"/>
    <w:rsid w:val="00A64E9E"/>
    <w:rsid w:val="00A65F7B"/>
    <w:rsid w:val="00A70500"/>
    <w:rsid w:val="00A734DC"/>
    <w:rsid w:val="00A7394B"/>
    <w:rsid w:val="00A83075"/>
    <w:rsid w:val="00A84064"/>
    <w:rsid w:val="00A8465B"/>
    <w:rsid w:val="00A8469E"/>
    <w:rsid w:val="00A85B89"/>
    <w:rsid w:val="00A86E0F"/>
    <w:rsid w:val="00A873CA"/>
    <w:rsid w:val="00A91281"/>
    <w:rsid w:val="00A91F1E"/>
    <w:rsid w:val="00A93453"/>
    <w:rsid w:val="00A93AC1"/>
    <w:rsid w:val="00A93FCA"/>
    <w:rsid w:val="00A949DC"/>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5C06"/>
    <w:rsid w:val="00AE6490"/>
    <w:rsid w:val="00AE7035"/>
    <w:rsid w:val="00AE7C11"/>
    <w:rsid w:val="00AE7EB7"/>
    <w:rsid w:val="00AF25EB"/>
    <w:rsid w:val="00AF47B1"/>
    <w:rsid w:val="00AF4EC0"/>
    <w:rsid w:val="00AF544C"/>
    <w:rsid w:val="00AF5894"/>
    <w:rsid w:val="00AF60B1"/>
    <w:rsid w:val="00AF69B2"/>
    <w:rsid w:val="00AF71CE"/>
    <w:rsid w:val="00B00EDB"/>
    <w:rsid w:val="00B0334F"/>
    <w:rsid w:val="00B03DC6"/>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2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6180"/>
    <w:rsid w:val="00B97209"/>
    <w:rsid w:val="00B97D80"/>
    <w:rsid w:val="00BA11DA"/>
    <w:rsid w:val="00BA219C"/>
    <w:rsid w:val="00BA23B0"/>
    <w:rsid w:val="00BA2B73"/>
    <w:rsid w:val="00BA2E5A"/>
    <w:rsid w:val="00BA3BB8"/>
    <w:rsid w:val="00BA6239"/>
    <w:rsid w:val="00BA6970"/>
    <w:rsid w:val="00BA6CD3"/>
    <w:rsid w:val="00BA7766"/>
    <w:rsid w:val="00BA77E3"/>
    <w:rsid w:val="00BB135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570E"/>
    <w:rsid w:val="00BF74D8"/>
    <w:rsid w:val="00BF7F9C"/>
    <w:rsid w:val="00C00396"/>
    <w:rsid w:val="00C01122"/>
    <w:rsid w:val="00C01327"/>
    <w:rsid w:val="00C01380"/>
    <w:rsid w:val="00C02228"/>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3DE"/>
    <w:rsid w:val="00C43A32"/>
    <w:rsid w:val="00C4411B"/>
    <w:rsid w:val="00C45380"/>
    <w:rsid w:val="00C45887"/>
    <w:rsid w:val="00C45FDF"/>
    <w:rsid w:val="00C46DE2"/>
    <w:rsid w:val="00C471A1"/>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4EC"/>
    <w:rsid w:val="00C84CE5"/>
    <w:rsid w:val="00C9050B"/>
    <w:rsid w:val="00C90796"/>
    <w:rsid w:val="00C90D68"/>
    <w:rsid w:val="00C92427"/>
    <w:rsid w:val="00C93619"/>
    <w:rsid w:val="00C940ED"/>
    <w:rsid w:val="00C94B2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C63BC"/>
    <w:rsid w:val="00CD008F"/>
    <w:rsid w:val="00CD0254"/>
    <w:rsid w:val="00CD0500"/>
    <w:rsid w:val="00CD19AF"/>
    <w:rsid w:val="00CD471E"/>
    <w:rsid w:val="00CD5147"/>
    <w:rsid w:val="00CD6583"/>
    <w:rsid w:val="00CE04F7"/>
    <w:rsid w:val="00CE09DC"/>
    <w:rsid w:val="00CE47D9"/>
    <w:rsid w:val="00CE4F21"/>
    <w:rsid w:val="00CE5EA5"/>
    <w:rsid w:val="00CE6983"/>
    <w:rsid w:val="00CF0A9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77E"/>
    <w:rsid w:val="00D12BA8"/>
    <w:rsid w:val="00D139C2"/>
    <w:rsid w:val="00D1563A"/>
    <w:rsid w:val="00D15BAE"/>
    <w:rsid w:val="00D15E27"/>
    <w:rsid w:val="00D165F6"/>
    <w:rsid w:val="00D17AB6"/>
    <w:rsid w:val="00D20097"/>
    <w:rsid w:val="00D201DA"/>
    <w:rsid w:val="00D20DA8"/>
    <w:rsid w:val="00D21119"/>
    <w:rsid w:val="00D22420"/>
    <w:rsid w:val="00D22840"/>
    <w:rsid w:val="00D24C0A"/>
    <w:rsid w:val="00D2656E"/>
    <w:rsid w:val="00D268B6"/>
    <w:rsid w:val="00D27597"/>
    <w:rsid w:val="00D3097D"/>
    <w:rsid w:val="00D31705"/>
    <w:rsid w:val="00D31AEF"/>
    <w:rsid w:val="00D33D3B"/>
    <w:rsid w:val="00D34A66"/>
    <w:rsid w:val="00D37BB9"/>
    <w:rsid w:val="00D40150"/>
    <w:rsid w:val="00D40723"/>
    <w:rsid w:val="00D4085B"/>
    <w:rsid w:val="00D435C2"/>
    <w:rsid w:val="00D43F0A"/>
    <w:rsid w:val="00D4511B"/>
    <w:rsid w:val="00D456FF"/>
    <w:rsid w:val="00D45E57"/>
    <w:rsid w:val="00D47761"/>
    <w:rsid w:val="00D47A1C"/>
    <w:rsid w:val="00D535F5"/>
    <w:rsid w:val="00D56486"/>
    <w:rsid w:val="00D576C5"/>
    <w:rsid w:val="00D57AF3"/>
    <w:rsid w:val="00D6066F"/>
    <w:rsid w:val="00D61215"/>
    <w:rsid w:val="00D61DA9"/>
    <w:rsid w:val="00D622B4"/>
    <w:rsid w:val="00D62A52"/>
    <w:rsid w:val="00D65537"/>
    <w:rsid w:val="00D66DF3"/>
    <w:rsid w:val="00D6745F"/>
    <w:rsid w:val="00D67BDC"/>
    <w:rsid w:val="00D707F7"/>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83F"/>
    <w:rsid w:val="00DC0050"/>
    <w:rsid w:val="00DC3B95"/>
    <w:rsid w:val="00DC425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10B0"/>
    <w:rsid w:val="00E026DF"/>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6BC6"/>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8790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A7C28"/>
    <w:rsid w:val="00EB1B0A"/>
    <w:rsid w:val="00EB2BA7"/>
    <w:rsid w:val="00EB340D"/>
    <w:rsid w:val="00EB61C6"/>
    <w:rsid w:val="00EB6BE7"/>
    <w:rsid w:val="00EC07FE"/>
    <w:rsid w:val="00EC0939"/>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7EF"/>
    <w:rsid w:val="00EF4C3F"/>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4287"/>
    <w:rsid w:val="00F34C96"/>
    <w:rsid w:val="00F34ECE"/>
    <w:rsid w:val="00F36DAE"/>
    <w:rsid w:val="00F37DA0"/>
    <w:rsid w:val="00F42A5A"/>
    <w:rsid w:val="00F43612"/>
    <w:rsid w:val="00F43A6B"/>
    <w:rsid w:val="00F450FF"/>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5165"/>
    <w:rsid w:val="00F75E04"/>
    <w:rsid w:val="00F77743"/>
    <w:rsid w:val="00F80181"/>
    <w:rsid w:val="00F81536"/>
    <w:rsid w:val="00F825AC"/>
    <w:rsid w:val="00F8410E"/>
    <w:rsid w:val="00F84CB6"/>
    <w:rsid w:val="00F85BD3"/>
    <w:rsid w:val="00F86448"/>
    <w:rsid w:val="00F8682C"/>
    <w:rsid w:val="00F90E18"/>
    <w:rsid w:val="00F90E1B"/>
    <w:rsid w:val="00F92013"/>
    <w:rsid w:val="00F92DF4"/>
    <w:rsid w:val="00F976DC"/>
    <w:rsid w:val="00FA00E1"/>
    <w:rsid w:val="00FA03A5"/>
    <w:rsid w:val="00FA1EE5"/>
    <w:rsid w:val="00FA2448"/>
    <w:rsid w:val="00FA3D40"/>
    <w:rsid w:val="00FA4CAA"/>
    <w:rsid w:val="00FA6C5B"/>
    <w:rsid w:val="00FA73BD"/>
    <w:rsid w:val="00FA7A15"/>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4033"/>
    <w:rsid w:val="00FC509B"/>
    <w:rsid w:val="00FC51F1"/>
    <w:rsid w:val="00FC6E28"/>
    <w:rsid w:val="00FC70A9"/>
    <w:rsid w:val="00FC7D37"/>
    <w:rsid w:val="00FD247D"/>
    <w:rsid w:val="00FD3952"/>
    <w:rsid w:val="00FD4AD2"/>
    <w:rsid w:val="00FD7B85"/>
    <w:rsid w:val="00FE1083"/>
    <w:rsid w:val="00FE241A"/>
    <w:rsid w:val="00FE38D1"/>
    <w:rsid w:val="00FE7587"/>
    <w:rsid w:val="00FF063F"/>
    <w:rsid w:val="00FF133F"/>
    <w:rsid w:val="00FF1A30"/>
    <w:rsid w:val="00FF2302"/>
    <w:rsid w:val="00FF2EA9"/>
    <w:rsid w:val="00FF3C1E"/>
    <w:rsid w:val="00FF4CF3"/>
    <w:rsid w:val="00FF51D2"/>
    <w:rsid w:val="00FF59C6"/>
    <w:rsid w:val="00FF6B78"/>
    <w:rsid w:val="0580B9AC"/>
    <w:rsid w:val="0E9C1B48"/>
    <w:rsid w:val="1C44C75D"/>
    <w:rsid w:val="3A842E0B"/>
    <w:rsid w:val="5F12F82E"/>
    <w:rsid w:val="68DC164C"/>
    <w:rsid w:val="6B55234E"/>
    <w:rsid w:val="7172E350"/>
    <w:rsid w:val="74D727B1"/>
    <w:rsid w:val="7672F812"/>
    <w:rsid w:val="7AECF27B"/>
    <w:rsid w:val="7E41DC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7F17FA59-5975-4457-AFC9-066A4A792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3A0B"/>
    <w:pPr>
      <w:spacing w:after="180"/>
    </w:pPr>
    <w:rPr>
      <w:rFonts w:ascii="Times New Roman" w:eastAsia="Times New Roman" w:hAnsi="Times New Roman"/>
      <w:lang w:val="en-GB"/>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Standard"/>
    <w:link w:val="ListenabsatzZchn"/>
    <w:uiPriority w:val="34"/>
    <w:qFormat/>
    <w:rsid w:val="00620296"/>
    <w:pPr>
      <w:overflowPunct w:val="0"/>
      <w:autoSpaceDE w:val="0"/>
      <w:autoSpaceDN w:val="0"/>
      <w:adjustRightInd w:val="0"/>
      <w:ind w:left="720"/>
      <w:contextualSpacing/>
      <w:textAlignment w:val="baseline"/>
    </w:pPr>
    <w:rPr>
      <w:rFonts w:eastAsia="SimSun"/>
    </w:rPr>
  </w:style>
  <w:style w:type="table" w:styleId="Tabellenraster">
    <w:name w:val="Table Grid"/>
    <w:basedOn w:val="NormaleTabelle"/>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Standard"/>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textAlignment w:val="baseline"/>
    </w:pPr>
    <w:rPr>
      <w:rFonts w:eastAsia="SimSun"/>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Standard"/>
    <w:link w:val="THChar"/>
    <w:rsid w:val="00AB425B"/>
    <w:pPr>
      <w:keepNext/>
      <w:keepLines/>
      <w:spacing w:before="60"/>
      <w:jc w:val="center"/>
    </w:pPr>
    <w:rPr>
      <w:rFonts w:ascii="Arial" w:eastAsia="Calibri" w:hAnsi="Arial" w:cs="Arial"/>
      <w:b/>
    </w:rPr>
  </w:style>
  <w:style w:type="character" w:customStyle="1" w:styleId="ListenabsatzZchn">
    <w:name w:val="Listenabsatz Zchn"/>
    <w:aliases w:val="- Bullets Zchn,?? ?? Zchn,????? Zchn,???? Zchn,Lista1 Zchn,목록 단락 Zchn,リスト段落 Zchn,列出段落1 Zchn,中等深浅网格 1 - 着色 21 Zchn,列表段落 Zchn,¥ê¥¹¥È¶ÎÂä Zchn,¥¡¡¡¡ì¬º¥¹¥È¶ÎÂä Zchn,ÁÐ³ö¶ÎÂä Zchn,列表段落1 Zchn,—ño’i—Ž Zchn,Lettre d'introduction Zchn,リ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semiHidden/>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2"/>
      </w:numPr>
      <w:spacing w:after="0"/>
      <w:jc w:val="both"/>
    </w:pPr>
    <w:rPr>
      <w:rFonts w:eastAsia="MS Gothic"/>
      <w:kern w:val="2"/>
      <w:lang w:val="en-US"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rsid w:val="000369C3"/>
    <w:pPr>
      <w:keepLines/>
      <w:overflowPunct w:val="0"/>
      <w:autoSpaceDE w:val="0"/>
      <w:autoSpaceDN w:val="0"/>
      <w:adjustRightInd w:val="0"/>
      <w:ind w:left="1135" w:hanging="851"/>
      <w:textAlignment w:val="baseline"/>
    </w:pPr>
    <w:rPr>
      <w:lang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Cs w:val="24"/>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character" w:customStyle="1" w:styleId="nolink">
    <w:name w:val="nolink"/>
    <w:basedOn w:val="Absatz-Standardschriftart"/>
    <w:rsid w:val="00C433DE"/>
  </w:style>
  <w:style w:type="character" w:styleId="NichtaufgelsteErwhnung">
    <w:name w:val="Unresolved Mention"/>
    <w:basedOn w:val="Absatz-Standardschriftart"/>
    <w:uiPriority w:val="99"/>
    <w:semiHidden/>
    <w:unhideWhenUsed/>
    <w:rsid w:val="008523F4"/>
    <w:rPr>
      <w:color w:val="605E5C"/>
      <w:shd w:val="clear" w:color="auto" w:fill="E1DFDD"/>
    </w:rPr>
  </w:style>
  <w:style w:type="character" w:styleId="BesuchterLink">
    <w:name w:val="FollowedHyperlink"/>
    <w:basedOn w:val="Absatz-Standardschriftart"/>
    <w:uiPriority w:val="99"/>
    <w:semiHidden/>
    <w:unhideWhenUsed/>
    <w:rsid w:val="00705A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2061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700055882">
      <w:bodyDiv w:val="1"/>
      <w:marLeft w:val="0"/>
      <w:marRight w:val="0"/>
      <w:marTop w:val="0"/>
      <w:marBottom w:val="0"/>
      <w:divBdr>
        <w:top w:val="none" w:sz="0" w:space="0" w:color="auto"/>
        <w:left w:val="none" w:sz="0" w:space="0" w:color="auto"/>
        <w:bottom w:val="none" w:sz="0" w:space="0" w:color="auto"/>
        <w:right w:val="none" w:sz="0" w:space="0" w:color="auto"/>
      </w:divBdr>
    </w:div>
    <w:div w:id="89177149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41532107">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65331729">
      <w:bodyDiv w:val="1"/>
      <w:marLeft w:val="0"/>
      <w:marRight w:val="0"/>
      <w:marTop w:val="0"/>
      <w:marBottom w:val="0"/>
      <w:divBdr>
        <w:top w:val="none" w:sz="0" w:space="0" w:color="auto"/>
        <w:left w:val="none" w:sz="0" w:space="0" w:color="auto"/>
        <w:bottom w:val="none" w:sz="0" w:space="0" w:color="auto"/>
        <w:right w:val="none" w:sz="0" w:space="0" w:color="auto"/>
      </w:divBdr>
    </w:div>
    <w:div w:id="1799908079">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4540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togp.com/en/news/2023/08/23/innovative-5g-broadcast-transmission-successfully-tested-at-austrian-gp/476469" TargetMode="External"/><Relationship Id="rId18" Type="http://schemas.openxmlformats.org/officeDocument/2006/relationships/hyperlink" Target="https://pib.gov.in/PressReleaseIframePage.aspx?PRID=1830487"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5g-mag.com/post/time-and-frequency-interleaving-for-broadcast-services-in-3gpp-systems" TargetMode="External"/><Relationship Id="rId7" Type="http://schemas.openxmlformats.org/officeDocument/2006/relationships/settings" Target="settings.xml"/><Relationship Id="rId12" Type="http://schemas.openxmlformats.org/officeDocument/2006/relationships/hyperlink" Target="https://www.5g-mag.com/post/multi-site-5g-broadcast-trials-during-eurovision-song-contest-in-italy-austria-france-and-germany" TargetMode="External"/><Relationship Id="rId17" Type="http://schemas.openxmlformats.org/officeDocument/2006/relationships/hyperlink" Target="https://www.rohde-schwarz.com/fi/about/news-press/all-news/qualcomm-and-rohde-schwarz-unveil-india-s-first-live-end-to-end-operational-5g-broadcast-system-at-imc22-press-release-detailpage_229356-1278146.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youtu.be/Va0rAItJDcs?si=19kPwlXmLhz2YLCB&amp;t=383" TargetMode="External"/><Relationship Id="rId20" Type="http://schemas.openxmlformats.org/officeDocument/2006/relationships/hyperlink" Target="https://www.tvtechnology.com/news/wwoo-ld-successfully-tests-5g-proof-of-concept-broadca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5g-mag.com/post/27-10-23-5g-mag-participates-at-gatis-summi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broadbandtvnews.com/2023/07/07/european-broadcasters-ink-5g-broadcast-mou/"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nterpriseefiling.fcc.gov/dataentry/api/download/lm/authorization/25076f9188ea85960189322f28d923b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5g-mag.com/post/tv-over-broadcast-in-terrestrial-broadcast-networks-ateme-france-tv-qualcomm"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49E598BC-382A-4A55-B3DD-242906CBD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1478</Words>
  <Characters>9318</Characters>
  <Application>Microsoft Office Word</Application>
  <DocSecurity>0</DocSecurity>
  <Lines>77</Lines>
  <Paragraphs>21</Paragraphs>
  <ScaleCrop>false</ScaleCrop>
  <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Dr. Roland Beutler</cp:lastModifiedBy>
  <cp:revision>3</cp:revision>
  <cp:lastPrinted>2020-02-10T06:14:00Z</cp:lastPrinted>
  <dcterms:created xsi:type="dcterms:W3CDTF">2023-12-04T15:32:00Z</dcterms:created>
  <dcterms:modified xsi:type="dcterms:W3CDTF">2023-12-04T15:32:00Z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